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FF400" w14:textId="77777777" w:rsidR="00310C5C" w:rsidRDefault="00975B17">
      <w:pPr>
        <w:pStyle w:val="3GPPHeader"/>
        <w:spacing w:after="0"/>
        <w:rPr>
          <w:rFonts w:ascii="Arial" w:hAnsi="Arial" w:cs="Arial"/>
          <w:sz w:val="22"/>
          <w:lang w:val="en-US"/>
        </w:rPr>
      </w:pPr>
      <w:r>
        <w:rPr>
          <w:rFonts w:ascii="Arial" w:hAnsi="Arial" w:cs="Arial"/>
          <w:sz w:val="22"/>
          <w:lang w:val="en-US"/>
        </w:rPr>
        <w:t>3GPP TSG RAN WG2 #110e</w:t>
      </w:r>
      <w:r>
        <w:rPr>
          <w:rFonts w:ascii="Arial" w:hAnsi="Arial" w:cs="Arial"/>
          <w:sz w:val="22"/>
          <w:lang w:val="en-US"/>
        </w:rPr>
        <w:tab/>
        <w:t xml:space="preserve"> R2-200xxxx</w:t>
      </w:r>
    </w:p>
    <w:p w14:paraId="23706929" w14:textId="77777777" w:rsidR="00310C5C" w:rsidRDefault="00975B17">
      <w:pPr>
        <w:pStyle w:val="3GPPHeader"/>
        <w:spacing w:after="0"/>
        <w:rPr>
          <w:rFonts w:ascii="Arial" w:hAnsi="Arial" w:cs="Arial"/>
          <w:sz w:val="22"/>
          <w:lang w:val="en-US"/>
        </w:rPr>
      </w:pPr>
      <w:r>
        <w:rPr>
          <w:rFonts w:ascii="Arial" w:hAnsi="Arial" w:cs="Arial"/>
          <w:sz w:val="22"/>
          <w:lang w:val="en-US"/>
        </w:rPr>
        <w:t xml:space="preserve">Electronic meeting, 1 – 12 </w:t>
      </w:r>
      <w:proofErr w:type="gramStart"/>
      <w:r>
        <w:rPr>
          <w:rFonts w:ascii="Arial" w:hAnsi="Arial" w:cs="Arial"/>
          <w:sz w:val="22"/>
          <w:lang w:val="en-US"/>
        </w:rPr>
        <w:t>June,</w:t>
      </w:r>
      <w:proofErr w:type="gramEnd"/>
      <w:r>
        <w:rPr>
          <w:rFonts w:ascii="Arial" w:hAnsi="Arial" w:cs="Arial"/>
          <w:sz w:val="22"/>
          <w:lang w:val="en-US"/>
        </w:rPr>
        <w:t xml:space="preserve"> 2020</w:t>
      </w:r>
      <w:r>
        <w:rPr>
          <w:rFonts w:ascii="Arial" w:hAnsi="Arial" w:cs="Arial"/>
          <w:sz w:val="22"/>
          <w:lang w:val="en-US"/>
        </w:rPr>
        <w:tab/>
      </w:r>
    </w:p>
    <w:p w14:paraId="2A7F1679" w14:textId="77777777" w:rsidR="00310C5C" w:rsidRDefault="00975B17">
      <w:pPr>
        <w:pStyle w:val="3GPPHeader"/>
        <w:spacing w:after="0"/>
        <w:rPr>
          <w:rFonts w:ascii="Arial" w:hAnsi="Arial" w:cs="Arial"/>
          <w:sz w:val="22"/>
          <w:lang w:val="en-US"/>
        </w:rPr>
      </w:pPr>
      <w:r>
        <w:rPr>
          <w:rFonts w:ascii="Arial" w:hAnsi="Arial" w:cs="Arial"/>
          <w:sz w:val="22"/>
          <w:lang w:val="en-US"/>
        </w:rPr>
        <w:tab/>
      </w:r>
    </w:p>
    <w:p w14:paraId="688DEBDB" w14:textId="77777777" w:rsidR="00310C5C" w:rsidRDefault="00975B17">
      <w:pPr>
        <w:pStyle w:val="3GPPHeader"/>
        <w:spacing w:after="120"/>
        <w:rPr>
          <w:rFonts w:ascii="Arial" w:hAnsi="Arial" w:cs="Arial"/>
          <w:b w:val="0"/>
          <w:sz w:val="22"/>
          <w:lang w:val="en-US"/>
        </w:rPr>
      </w:pPr>
      <w:r>
        <w:rPr>
          <w:rFonts w:ascii="Arial" w:hAnsi="Arial" w:cs="Arial"/>
          <w:sz w:val="22"/>
          <w:lang w:val="en-US"/>
        </w:rPr>
        <w:t>Agenda Item:</w:t>
      </w:r>
      <w:r>
        <w:rPr>
          <w:rFonts w:ascii="Arial" w:hAnsi="Arial" w:cs="Arial"/>
          <w:sz w:val="22"/>
          <w:lang w:val="en-US"/>
        </w:rPr>
        <w:tab/>
      </w:r>
      <w:r>
        <w:rPr>
          <w:rFonts w:ascii="Arial" w:hAnsi="Arial" w:cs="Arial"/>
          <w:b w:val="0"/>
          <w:sz w:val="22"/>
          <w:lang w:val="en-US"/>
        </w:rPr>
        <w:t xml:space="preserve">7.5.1 Other LTE Rel-16 WIs </w:t>
      </w:r>
    </w:p>
    <w:p w14:paraId="279E30D6" w14:textId="77777777" w:rsidR="00310C5C" w:rsidRDefault="00975B17">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Ericsson</w:t>
      </w:r>
    </w:p>
    <w:p w14:paraId="7AC45A61" w14:textId="77777777" w:rsidR="00310C5C" w:rsidRDefault="00975B17">
      <w:pPr>
        <w:pStyle w:val="3GPPHeader"/>
        <w:spacing w:after="120"/>
        <w:rPr>
          <w:rFonts w:ascii="Arial" w:hAnsi="Arial" w:cs="Arial"/>
          <w:b w:val="0"/>
          <w:bCs/>
          <w:sz w:val="22"/>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 xml:space="preserve">Handling of SA5 LS replies on </w:t>
      </w:r>
      <w:proofErr w:type="spellStart"/>
      <w:r>
        <w:rPr>
          <w:rFonts w:ascii="Arial" w:hAnsi="Arial" w:cs="Arial"/>
          <w:b w:val="0"/>
          <w:sz w:val="22"/>
          <w:lang w:val="en-US"/>
        </w:rPr>
        <w:t>QoE</w:t>
      </w:r>
      <w:proofErr w:type="spellEnd"/>
      <w:r>
        <w:rPr>
          <w:rFonts w:ascii="Arial" w:hAnsi="Arial" w:cs="Arial"/>
          <w:b w:val="0"/>
          <w:sz w:val="22"/>
          <w:lang w:val="en-US"/>
        </w:rPr>
        <w:t xml:space="preserve"> Measurement Collection</w:t>
      </w:r>
    </w:p>
    <w:p w14:paraId="59CC36DE" w14:textId="77777777" w:rsidR="00310C5C" w:rsidRDefault="00975B17">
      <w:pPr>
        <w:pStyle w:val="3GPPHeader"/>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Discussion and Decision</w:t>
      </w:r>
    </w:p>
    <w:p w14:paraId="0A61D7C4" w14:textId="77777777" w:rsidR="00310C5C" w:rsidRDefault="00975B17">
      <w:pPr>
        <w:pStyle w:val="Heading1"/>
      </w:pPr>
      <w:r>
        <w:t>Introduction</w:t>
      </w:r>
    </w:p>
    <w:p w14:paraId="669F2A01" w14:textId="77777777" w:rsidR="00310C5C" w:rsidRDefault="00975B17">
      <w:pPr>
        <w:pStyle w:val="BodyText"/>
      </w:pPr>
      <w:bookmarkStart w:id="0" w:name="_Toc242573354"/>
      <w:r>
        <w:t xml:space="preserve">This to handle offline discussion #204 clarifying what replies RAN2 should send to SA4 to the incoming </w:t>
      </w:r>
      <w:proofErr w:type="spellStart"/>
      <w:r>
        <w:t>LSes</w:t>
      </w:r>
      <w:proofErr w:type="spellEnd"/>
      <w:r>
        <w:t xml:space="preserve"> </w:t>
      </w:r>
      <w:r>
        <w:rPr>
          <w:rFonts w:cs="Arial"/>
          <w:lang w:val="de-DE"/>
        </w:rPr>
        <w:t xml:space="preserve">R2-2004381 and R2-2004382 </w:t>
      </w:r>
      <w:r>
        <w:rPr>
          <w:rFonts w:cs="Arial"/>
          <w:lang w:val="de-DE"/>
        </w:rPr>
        <w:fldChar w:fldCharType="begin"/>
      </w:r>
      <w:r>
        <w:rPr>
          <w:rFonts w:cs="Arial"/>
          <w:lang w:val="de-DE"/>
        </w:rPr>
        <w:instrText xml:space="preserve"> REF _Ref41998786 \r \h </w:instrText>
      </w:r>
      <w:r>
        <w:rPr>
          <w:rFonts w:cs="Arial"/>
          <w:lang w:val="de-DE"/>
        </w:rPr>
      </w:r>
      <w:r>
        <w:rPr>
          <w:rFonts w:cs="Arial"/>
          <w:lang w:val="de-DE"/>
        </w:rPr>
        <w:fldChar w:fldCharType="separate"/>
      </w:r>
      <w:r>
        <w:rPr>
          <w:rFonts w:cs="Arial"/>
          <w:lang w:val="de-DE"/>
        </w:rPr>
        <w:t>[1]</w:t>
      </w:r>
      <w:r>
        <w:rPr>
          <w:rFonts w:cs="Arial"/>
          <w:lang w:val="de-DE"/>
        </w:rPr>
        <w:fldChar w:fldCharType="end"/>
      </w:r>
      <w:r>
        <w:rPr>
          <w:rFonts w:cs="Arial"/>
          <w:lang w:val="de-DE"/>
        </w:rPr>
        <w:t xml:space="preserve"> and </w:t>
      </w:r>
      <w:r>
        <w:rPr>
          <w:rFonts w:cs="Arial"/>
          <w:lang w:val="de-DE"/>
        </w:rPr>
        <w:fldChar w:fldCharType="begin"/>
      </w:r>
      <w:r>
        <w:rPr>
          <w:rFonts w:cs="Arial"/>
          <w:lang w:val="de-DE"/>
        </w:rPr>
        <w:instrText xml:space="preserve"> REF _Ref41998794 \r \h </w:instrText>
      </w:r>
      <w:r>
        <w:rPr>
          <w:rFonts w:cs="Arial"/>
          <w:lang w:val="de-DE"/>
        </w:rPr>
      </w:r>
      <w:r>
        <w:rPr>
          <w:rFonts w:cs="Arial"/>
          <w:lang w:val="de-DE"/>
        </w:rPr>
        <w:fldChar w:fldCharType="separate"/>
      </w:r>
      <w:r>
        <w:rPr>
          <w:rFonts w:cs="Arial"/>
          <w:lang w:val="de-DE"/>
        </w:rPr>
        <w:t>[2]</w:t>
      </w:r>
      <w:r>
        <w:rPr>
          <w:rFonts w:cs="Arial"/>
          <w:lang w:val="de-DE"/>
        </w:rPr>
        <w:fldChar w:fldCharType="end"/>
      </w:r>
      <w:r>
        <w:t>.</w:t>
      </w:r>
    </w:p>
    <w:p w14:paraId="031B6439" w14:textId="77777777" w:rsidR="00310C5C" w:rsidRDefault="00975B17">
      <w:pPr>
        <w:pStyle w:val="Heading1"/>
      </w:pPr>
      <w:r>
        <w:t>Discussion</w:t>
      </w:r>
      <w:bookmarkEnd w:id="0"/>
    </w:p>
    <w:p w14:paraId="4CE09BD9" w14:textId="77777777" w:rsidR="00310C5C" w:rsidRDefault="00975B17">
      <w:pPr>
        <w:pStyle w:val="Heading2"/>
      </w:pPr>
      <w:r>
        <w:t>LS replies</w:t>
      </w:r>
    </w:p>
    <w:p w14:paraId="5FC7B610" w14:textId="77777777" w:rsidR="00310C5C" w:rsidRDefault="00975B17">
      <w:pPr>
        <w:rPr>
          <w:lang w:val="en-GB" w:eastAsia="zh-CN"/>
        </w:rPr>
      </w:pPr>
      <w:r>
        <w:rPr>
          <w:lang w:val="en-GB" w:eastAsia="zh-CN"/>
        </w:rPr>
        <w:t xml:space="preserve">It is the rapporteur’s understanding that </w:t>
      </w:r>
      <w:bookmarkStart w:id="1" w:name="_Hlk42142962"/>
      <w:r>
        <w:rPr>
          <w:lang w:val="en-GB" w:eastAsia="zh-CN"/>
        </w:rPr>
        <w:t xml:space="preserve">R2-2004381 </w:t>
      </w:r>
      <w:bookmarkEnd w:id="1"/>
      <w:r>
        <w:rPr>
          <w:lang w:val="en-GB" w:eastAsia="zh-CN"/>
        </w:rPr>
        <w:t xml:space="preserve">is also covered by R2-2004382, so RAN2 only needs to reply to R2-2004382 which contains the complete scope. The purpose of R2-2004381 is to highlight that the former “streaming indication” should be called “recording session indication” instead. The action to RAN2 is to implement the recording session indication, but that action is included in R2-2004382 also. </w:t>
      </w:r>
    </w:p>
    <w:p w14:paraId="0BA079AE" w14:textId="77777777" w:rsidR="00310C5C" w:rsidRDefault="00975B17">
      <w:pPr>
        <w:rPr>
          <w:lang w:val="en-GB" w:eastAsia="zh-CN"/>
        </w:rPr>
      </w:pPr>
      <w:r>
        <w:rPr>
          <w:lang w:val="en-GB" w:eastAsia="zh-CN"/>
        </w:rPr>
        <w:t>Q1: Does RAN2 agree that a reply only needs to be sent to R2-2004382?</w:t>
      </w:r>
    </w:p>
    <w:tbl>
      <w:tblPr>
        <w:tblStyle w:val="TableGrid"/>
        <w:tblW w:w="9067" w:type="dxa"/>
        <w:tblLayout w:type="fixed"/>
        <w:tblLook w:val="04A0" w:firstRow="1" w:lastRow="0" w:firstColumn="1" w:lastColumn="0" w:noHBand="0" w:noVBand="1"/>
      </w:tblPr>
      <w:tblGrid>
        <w:gridCol w:w="2122"/>
        <w:gridCol w:w="6945"/>
      </w:tblGrid>
      <w:tr w:rsidR="00310C5C" w14:paraId="2F9BB3B3" w14:textId="77777777">
        <w:tc>
          <w:tcPr>
            <w:tcW w:w="2122" w:type="dxa"/>
          </w:tcPr>
          <w:p w14:paraId="2668B0F9" w14:textId="77777777" w:rsidR="00310C5C" w:rsidRDefault="00975B17">
            <w:pPr>
              <w:rPr>
                <w:rFonts w:eastAsia="Times New Roman"/>
              </w:rPr>
            </w:pPr>
            <w:r>
              <w:rPr>
                <w:rFonts w:eastAsia="Times New Roman"/>
              </w:rPr>
              <w:t>Company</w:t>
            </w:r>
          </w:p>
        </w:tc>
        <w:tc>
          <w:tcPr>
            <w:tcW w:w="6945" w:type="dxa"/>
          </w:tcPr>
          <w:p w14:paraId="195A131B" w14:textId="77777777" w:rsidR="00310C5C" w:rsidRDefault="00975B17">
            <w:pPr>
              <w:rPr>
                <w:rFonts w:eastAsia="Times New Roman"/>
              </w:rPr>
            </w:pPr>
            <w:r>
              <w:rPr>
                <w:rFonts w:eastAsia="Times New Roman"/>
              </w:rPr>
              <w:t>Comments</w:t>
            </w:r>
          </w:p>
        </w:tc>
      </w:tr>
      <w:tr w:rsidR="00310C5C" w14:paraId="26A79753" w14:textId="77777777">
        <w:tc>
          <w:tcPr>
            <w:tcW w:w="2122" w:type="dxa"/>
          </w:tcPr>
          <w:p w14:paraId="0349990C" w14:textId="77777777" w:rsidR="00310C5C" w:rsidRDefault="00975B17">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5" w:type="dxa"/>
          </w:tcPr>
          <w:p w14:paraId="39810B9F" w14:textId="77777777" w:rsidR="00310C5C" w:rsidRDefault="00975B17">
            <w:pPr>
              <w:rPr>
                <w:rFonts w:eastAsiaTheme="minorEastAsia"/>
                <w:lang w:eastAsia="zh-CN"/>
              </w:rPr>
            </w:pPr>
            <w:r>
              <w:rPr>
                <w:rFonts w:eastAsiaTheme="minorEastAsia" w:hint="eastAsia"/>
                <w:lang w:eastAsia="zh-CN"/>
              </w:rPr>
              <w:t>N</w:t>
            </w:r>
            <w:r>
              <w:rPr>
                <w:rFonts w:eastAsiaTheme="minorEastAsia"/>
                <w:lang w:eastAsia="zh-CN"/>
              </w:rPr>
              <w:t>o strong opinion. Maybe another option is that we could reply to R2-2004382 and additionally mention that the RAN2 reply has covered the R2-2004381.</w:t>
            </w:r>
          </w:p>
        </w:tc>
      </w:tr>
      <w:tr w:rsidR="00310C5C" w14:paraId="2701ED75" w14:textId="77777777">
        <w:tc>
          <w:tcPr>
            <w:tcW w:w="2122" w:type="dxa"/>
          </w:tcPr>
          <w:p w14:paraId="06651D5A" w14:textId="77777777" w:rsidR="00310C5C" w:rsidRDefault="00975B17">
            <w:pPr>
              <w:rPr>
                <w:rFonts w:eastAsia="Times New Roman"/>
              </w:rPr>
            </w:pPr>
            <w:r>
              <w:rPr>
                <w:rFonts w:eastAsia="Times New Roman"/>
              </w:rPr>
              <w:t>Qualcomm</w:t>
            </w:r>
          </w:p>
        </w:tc>
        <w:tc>
          <w:tcPr>
            <w:tcW w:w="6945" w:type="dxa"/>
          </w:tcPr>
          <w:p w14:paraId="7023C322" w14:textId="77777777" w:rsidR="00310C5C" w:rsidRDefault="00975B17">
            <w:pPr>
              <w:rPr>
                <w:rFonts w:eastAsia="Times New Roman"/>
              </w:rPr>
            </w:pPr>
            <w:r>
              <w:rPr>
                <w:rFonts w:eastAsia="Times New Roman"/>
              </w:rPr>
              <w:t>No strong view but a single reply (indicating reply to both) would be preferable.</w:t>
            </w:r>
          </w:p>
        </w:tc>
      </w:tr>
      <w:tr w:rsidR="00310C5C" w14:paraId="48557D96" w14:textId="77777777">
        <w:tc>
          <w:tcPr>
            <w:tcW w:w="2122" w:type="dxa"/>
          </w:tcPr>
          <w:p w14:paraId="0FFF6FF5" w14:textId="77777777" w:rsidR="00310C5C" w:rsidRDefault="00975B17">
            <w:pPr>
              <w:rPr>
                <w:rFonts w:eastAsia="Times New Roman"/>
              </w:rPr>
            </w:pPr>
            <w:r>
              <w:rPr>
                <w:rFonts w:eastAsia="SimSun" w:hint="eastAsia"/>
                <w:lang w:eastAsia="zh-CN"/>
              </w:rPr>
              <w:t>ZTE</w:t>
            </w:r>
          </w:p>
        </w:tc>
        <w:tc>
          <w:tcPr>
            <w:tcW w:w="6945" w:type="dxa"/>
          </w:tcPr>
          <w:p w14:paraId="5576C44C" w14:textId="77777777" w:rsidR="00310C5C" w:rsidRDefault="00975B17">
            <w:pPr>
              <w:rPr>
                <w:rFonts w:eastAsia="Times New Roman"/>
              </w:rPr>
            </w:pPr>
            <w:r>
              <w:rPr>
                <w:rFonts w:eastAsia="SimSun" w:hint="eastAsia"/>
                <w:lang w:eastAsia="zh-CN"/>
              </w:rPr>
              <w:t xml:space="preserve">We share the same view with Huawei. </w:t>
            </w:r>
          </w:p>
        </w:tc>
      </w:tr>
      <w:tr w:rsidR="00376399" w14:paraId="430A9683" w14:textId="77777777">
        <w:tc>
          <w:tcPr>
            <w:tcW w:w="2122" w:type="dxa"/>
          </w:tcPr>
          <w:p w14:paraId="0387E87A" w14:textId="6AF4DBF5" w:rsidR="00376399" w:rsidRDefault="00376399">
            <w:pPr>
              <w:rPr>
                <w:rFonts w:eastAsia="SimSun"/>
                <w:lang w:eastAsia="zh-CN"/>
              </w:rPr>
            </w:pPr>
            <w:bookmarkStart w:id="2" w:name="_Hlk42142988"/>
            <w:r>
              <w:rPr>
                <w:rFonts w:eastAsia="SimSun"/>
                <w:lang w:eastAsia="zh-CN"/>
              </w:rPr>
              <w:t>Nokia, Nokia Shanghai Bell</w:t>
            </w:r>
          </w:p>
        </w:tc>
        <w:tc>
          <w:tcPr>
            <w:tcW w:w="6945" w:type="dxa"/>
          </w:tcPr>
          <w:p w14:paraId="0FEE4646" w14:textId="70B292EE" w:rsidR="00376399" w:rsidRDefault="002B0258">
            <w:pPr>
              <w:rPr>
                <w:rFonts w:eastAsia="SimSun"/>
                <w:lang w:eastAsia="zh-CN"/>
              </w:rPr>
            </w:pPr>
            <w:r>
              <w:rPr>
                <w:rFonts w:eastAsia="SimSun"/>
                <w:lang w:eastAsia="zh-CN"/>
              </w:rPr>
              <w:t>One LS back is acceptable, but it should address two original LSs (two list actions to RAN2)</w:t>
            </w:r>
          </w:p>
        </w:tc>
      </w:tr>
      <w:tr w:rsidR="007C30E2" w14:paraId="2CED5A1C" w14:textId="77777777">
        <w:tc>
          <w:tcPr>
            <w:tcW w:w="2122" w:type="dxa"/>
          </w:tcPr>
          <w:p w14:paraId="51E860D7" w14:textId="3266FC93" w:rsidR="007C30E2" w:rsidRDefault="007C30E2">
            <w:pPr>
              <w:rPr>
                <w:rFonts w:eastAsia="SimSun"/>
                <w:lang w:eastAsia="zh-CN"/>
              </w:rPr>
            </w:pPr>
            <w:r>
              <w:rPr>
                <w:rFonts w:eastAsia="SimSun"/>
                <w:lang w:eastAsia="zh-CN"/>
              </w:rPr>
              <w:t>Ericsson</w:t>
            </w:r>
          </w:p>
        </w:tc>
        <w:tc>
          <w:tcPr>
            <w:tcW w:w="6945" w:type="dxa"/>
          </w:tcPr>
          <w:p w14:paraId="5AD80965" w14:textId="64363F66" w:rsidR="007C30E2" w:rsidRDefault="007C30E2">
            <w:pPr>
              <w:rPr>
                <w:rFonts w:eastAsia="SimSun"/>
                <w:lang w:eastAsia="zh-CN"/>
              </w:rPr>
            </w:pPr>
            <w:r>
              <w:rPr>
                <w:rFonts w:eastAsia="SimSun"/>
                <w:lang w:eastAsia="zh-CN"/>
              </w:rPr>
              <w:t>Agree with Nokia.</w:t>
            </w:r>
          </w:p>
        </w:tc>
      </w:tr>
      <w:bookmarkEnd w:id="2"/>
    </w:tbl>
    <w:p w14:paraId="12BFC580" w14:textId="77777777" w:rsidR="00310C5C" w:rsidRDefault="00310C5C">
      <w:pPr>
        <w:rPr>
          <w:lang w:val="en-GB" w:eastAsia="zh-CN"/>
        </w:rPr>
      </w:pPr>
    </w:p>
    <w:p w14:paraId="62088974" w14:textId="77777777" w:rsidR="00310C5C" w:rsidRDefault="00975B17">
      <w:pPr>
        <w:rPr>
          <w:lang w:val="en-GB" w:eastAsia="zh-CN"/>
        </w:rPr>
      </w:pPr>
      <w:r>
        <w:rPr>
          <w:lang w:val="en-GB" w:eastAsia="zh-CN"/>
        </w:rPr>
        <w:t>************************************************************************************************************************</w:t>
      </w:r>
    </w:p>
    <w:p w14:paraId="7C8E0BB1" w14:textId="77777777" w:rsidR="00310C5C" w:rsidRDefault="00975B17">
      <w:pPr>
        <w:rPr>
          <w:lang w:eastAsia="zh-CN"/>
        </w:rPr>
      </w:pPr>
      <w:r>
        <w:rPr>
          <w:lang w:val="en-GB" w:eastAsia="zh-CN"/>
        </w:rPr>
        <w:t>The second question is related to RAN2 actions and what to reply to SA5. Two input contributions have been provided in</w:t>
      </w:r>
      <w:r>
        <w:rPr>
          <w:lang w:val="en-GB"/>
        </w:rPr>
        <w:t xml:space="preserve"> </w:t>
      </w:r>
      <w:hyperlink r:id="rId12" w:history="1">
        <w:r>
          <w:rPr>
            <w:rStyle w:val="Hyperlink"/>
            <w:lang w:val="en-GB"/>
          </w:rPr>
          <w:t>R2-2004623</w:t>
        </w:r>
      </w:hyperlink>
      <w:r>
        <w:rPr>
          <w:lang w:val="en-GB"/>
        </w:rPr>
        <w:t xml:space="preserve"> and </w:t>
      </w:r>
      <w:hyperlink r:id="rId13" w:history="1">
        <w:r>
          <w:rPr>
            <w:rStyle w:val="Hyperlink"/>
            <w:lang w:val="en-GB"/>
          </w:rPr>
          <w:t>R2-2005385</w:t>
        </w:r>
      </w:hyperlink>
      <w:r>
        <w:rPr>
          <w:lang w:val="en-GB"/>
        </w:rPr>
        <w:t>.</w:t>
      </w:r>
      <w:r>
        <w:rPr>
          <w:lang w:val="en-GB" w:eastAsia="zh-CN"/>
        </w:rPr>
        <w:t xml:space="preserve"> </w:t>
      </w:r>
      <w:r>
        <w:rPr>
          <w:lang w:val="en-GB"/>
        </w:rPr>
        <w:t xml:space="preserve">R2-2004623 proposes that RAN2 should implement what SA5 is asking for and R2-2005385 says that there is no time to implement it in rel-16. It can be noted that </w:t>
      </w:r>
      <w:r>
        <w:rPr>
          <w:lang w:val="en-GB"/>
        </w:rPr>
        <w:lastRenderedPageBreak/>
        <w:t xml:space="preserve">it is the third time that SA5 is asking RAN2 to implement the functionality and that a CR has been provided in </w:t>
      </w:r>
      <w:hyperlink r:id="rId14" w:history="1">
        <w:r>
          <w:rPr>
            <w:rStyle w:val="Hyperlink"/>
            <w:bCs/>
          </w:rPr>
          <w:t>R2-2004624</w:t>
        </w:r>
      </w:hyperlink>
      <w:r>
        <w:rPr>
          <w:lang w:val="en-GB"/>
        </w:rPr>
        <w:t>.</w:t>
      </w:r>
    </w:p>
    <w:p w14:paraId="70637C5C" w14:textId="77777777" w:rsidR="00310C5C" w:rsidRDefault="00975B17">
      <w:pPr>
        <w:rPr>
          <w:lang w:val="en-GB" w:eastAsia="zh-CN"/>
        </w:rPr>
      </w:pPr>
      <w:r>
        <w:rPr>
          <w:lang w:val="en-GB" w:eastAsia="zh-CN"/>
        </w:rPr>
        <w:t>Q2: Does RAN2 agree to implement the functionality requested by SA5? If the answer is No, please indicate the reason and an explanation that can be given to SA5 in a reply LS.</w:t>
      </w:r>
    </w:p>
    <w:tbl>
      <w:tblPr>
        <w:tblStyle w:val="TableGrid"/>
        <w:tblW w:w="9067" w:type="dxa"/>
        <w:tblLayout w:type="fixed"/>
        <w:tblLook w:val="04A0" w:firstRow="1" w:lastRow="0" w:firstColumn="1" w:lastColumn="0" w:noHBand="0" w:noVBand="1"/>
      </w:tblPr>
      <w:tblGrid>
        <w:gridCol w:w="2122"/>
        <w:gridCol w:w="6945"/>
      </w:tblGrid>
      <w:tr w:rsidR="00310C5C" w14:paraId="39A9B025" w14:textId="77777777">
        <w:tc>
          <w:tcPr>
            <w:tcW w:w="2122" w:type="dxa"/>
          </w:tcPr>
          <w:p w14:paraId="33A6C764" w14:textId="77777777" w:rsidR="00310C5C" w:rsidRDefault="00975B17">
            <w:pPr>
              <w:rPr>
                <w:rFonts w:eastAsia="Times New Roman"/>
              </w:rPr>
            </w:pPr>
            <w:r>
              <w:rPr>
                <w:rFonts w:eastAsia="Times New Roman"/>
              </w:rPr>
              <w:t>Company</w:t>
            </w:r>
          </w:p>
        </w:tc>
        <w:tc>
          <w:tcPr>
            <w:tcW w:w="6945" w:type="dxa"/>
          </w:tcPr>
          <w:p w14:paraId="203C0572" w14:textId="77777777" w:rsidR="00310C5C" w:rsidRDefault="00975B17">
            <w:pPr>
              <w:rPr>
                <w:rFonts w:eastAsia="Times New Roman"/>
              </w:rPr>
            </w:pPr>
            <w:r>
              <w:rPr>
                <w:rFonts w:eastAsia="Times New Roman"/>
              </w:rPr>
              <w:t>Comments</w:t>
            </w:r>
          </w:p>
        </w:tc>
      </w:tr>
      <w:tr w:rsidR="00310C5C" w14:paraId="47FE7C4C" w14:textId="77777777">
        <w:tc>
          <w:tcPr>
            <w:tcW w:w="2122" w:type="dxa"/>
          </w:tcPr>
          <w:p w14:paraId="3DD74B17" w14:textId="77777777" w:rsidR="00310C5C" w:rsidRDefault="00975B17">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5" w:type="dxa"/>
          </w:tcPr>
          <w:p w14:paraId="07688E6C" w14:textId="77777777" w:rsidR="00310C5C" w:rsidRDefault="00975B17">
            <w:pPr>
              <w:rPr>
                <w:rFonts w:eastAsia="Times New Roman"/>
                <w:lang w:val="en-GB"/>
              </w:rPr>
            </w:pPr>
            <w:r>
              <w:rPr>
                <w:rFonts w:eastAsiaTheme="minorEastAsia" w:hint="eastAsia"/>
                <w:lang w:eastAsia="zh-CN"/>
              </w:rPr>
              <w:t>I</w:t>
            </w:r>
            <w:r>
              <w:rPr>
                <w:rFonts w:eastAsiaTheme="minorEastAsia"/>
                <w:lang w:eastAsia="zh-CN"/>
              </w:rPr>
              <w:t xml:space="preserve">n our contribution R2-2005385, we provided our analysis and suggestions. </w:t>
            </w:r>
            <w:r>
              <w:rPr>
                <w:rFonts w:eastAsiaTheme="minorEastAsia" w:hint="eastAsia"/>
                <w:lang w:eastAsia="zh-CN"/>
              </w:rPr>
              <w:t>F</w:t>
            </w:r>
            <w:r>
              <w:rPr>
                <w:rFonts w:eastAsiaTheme="minorEastAsia"/>
                <w:lang w:eastAsia="zh-CN"/>
              </w:rPr>
              <w:t>or the Q2 “</w:t>
            </w:r>
            <w:r>
              <w:rPr>
                <w:rFonts w:eastAsia="Times New Roman"/>
                <w:lang w:val="en-GB" w:eastAsia="zh-CN"/>
              </w:rPr>
              <w:t>Does RAN2 agree to implement the functionality requested by SA5?</w:t>
            </w:r>
            <w:r>
              <w:rPr>
                <w:rFonts w:eastAsiaTheme="minorEastAsia"/>
                <w:lang w:eastAsia="zh-CN"/>
              </w:rPr>
              <w:t xml:space="preserve">”, our suggestion is that </w:t>
            </w:r>
            <w:r>
              <w:rPr>
                <w:rFonts w:eastAsia="Times New Roman"/>
                <w:lang w:val="en-GB"/>
              </w:rPr>
              <w:t>there is no time to implement it in rel-16 from RAN2 point of view. If there is also extra work for RAN3, we think there is the same situation (i.e. no time to implement it in rel-16). It is noted that LTE Rel-15 QMC topic included both RAN2 and RAN3 parts.</w:t>
            </w:r>
          </w:p>
          <w:p w14:paraId="512C6946" w14:textId="77777777" w:rsidR="00310C5C" w:rsidRDefault="00310C5C">
            <w:pPr>
              <w:rPr>
                <w:rFonts w:eastAsia="Times New Roman"/>
                <w:lang w:val="en-GB"/>
              </w:rPr>
            </w:pPr>
          </w:p>
          <w:p w14:paraId="2FCF8A6E" w14:textId="77777777" w:rsidR="00310C5C" w:rsidRDefault="00975B17">
            <w:pPr>
              <w:rPr>
                <w:rFonts w:eastAsiaTheme="minorEastAsia"/>
                <w:lang w:eastAsia="zh-CN"/>
              </w:rPr>
            </w:pPr>
            <w:r>
              <w:rPr>
                <w:rFonts w:eastAsiaTheme="minorEastAsia"/>
                <w:lang w:val="en-GB" w:eastAsia="zh-CN"/>
              </w:rPr>
              <w:t xml:space="preserve">In </w:t>
            </w:r>
            <w:proofErr w:type="spellStart"/>
            <w:r>
              <w:rPr>
                <w:rFonts w:eastAsiaTheme="minorEastAsia"/>
                <w:lang w:val="en-GB" w:eastAsia="zh-CN"/>
              </w:rPr>
              <w:t>addtion</w:t>
            </w:r>
            <w:proofErr w:type="spellEnd"/>
            <w:r>
              <w:rPr>
                <w:rFonts w:eastAsiaTheme="minorEastAsia"/>
                <w:lang w:val="en-GB" w:eastAsia="zh-CN"/>
              </w:rPr>
              <w:t>, regarding how to progress on it in the future, it is hard to judge for the moment because it may depend on technical aspects, 3GPP procedures and so on.</w:t>
            </w:r>
          </w:p>
        </w:tc>
      </w:tr>
      <w:tr w:rsidR="00310C5C" w14:paraId="6F1A1233" w14:textId="77777777">
        <w:tc>
          <w:tcPr>
            <w:tcW w:w="2122" w:type="dxa"/>
          </w:tcPr>
          <w:p w14:paraId="08F33D63" w14:textId="77777777" w:rsidR="00310C5C" w:rsidRDefault="00975B17">
            <w:pPr>
              <w:rPr>
                <w:rFonts w:eastAsia="Times New Roman"/>
              </w:rPr>
            </w:pPr>
            <w:r>
              <w:rPr>
                <w:rFonts w:eastAsia="Times New Roman"/>
              </w:rPr>
              <w:t>Qualcomm</w:t>
            </w:r>
          </w:p>
        </w:tc>
        <w:tc>
          <w:tcPr>
            <w:tcW w:w="6945" w:type="dxa"/>
          </w:tcPr>
          <w:p w14:paraId="7686C745" w14:textId="77777777" w:rsidR="00310C5C" w:rsidRDefault="00975B17">
            <w:pPr>
              <w:rPr>
                <w:rFonts w:eastAsia="Times New Roman"/>
              </w:rPr>
            </w:pPr>
            <w:r>
              <w:rPr>
                <w:rFonts w:eastAsia="Times New Roman"/>
              </w:rPr>
              <w:t>We agree with Huawei’s comment: no time to implement it in rel-16 from RAN2 point of view.</w:t>
            </w:r>
          </w:p>
          <w:p w14:paraId="2B9786C6" w14:textId="77777777" w:rsidR="00310C5C" w:rsidRDefault="00975B17">
            <w:pPr>
              <w:rPr>
                <w:rFonts w:eastAsia="Times New Roman"/>
              </w:rPr>
            </w:pPr>
            <w:r>
              <w:rPr>
                <w:rFonts w:eastAsia="Times New Roman"/>
              </w:rPr>
              <w:t xml:space="preserve">We think it would be possible to discuss related LTE enhancements in context of Rel17 NR WI on </w:t>
            </w:r>
            <w:proofErr w:type="spellStart"/>
            <w:r>
              <w:rPr>
                <w:rFonts w:eastAsia="Times New Roman"/>
              </w:rPr>
              <w:t>QoE</w:t>
            </w:r>
            <w:proofErr w:type="spellEnd"/>
            <w:r>
              <w:rPr>
                <w:rFonts w:eastAsia="Times New Roman"/>
              </w:rPr>
              <w:t>.</w:t>
            </w:r>
          </w:p>
        </w:tc>
      </w:tr>
      <w:tr w:rsidR="00310C5C" w14:paraId="0799DDE1" w14:textId="77777777">
        <w:tc>
          <w:tcPr>
            <w:tcW w:w="2122" w:type="dxa"/>
          </w:tcPr>
          <w:p w14:paraId="5639182D" w14:textId="77777777" w:rsidR="00310C5C" w:rsidRDefault="00975B17">
            <w:pPr>
              <w:rPr>
                <w:rFonts w:eastAsia="Times New Roman"/>
              </w:rPr>
            </w:pPr>
            <w:r>
              <w:rPr>
                <w:rFonts w:eastAsia="SimSun" w:hint="eastAsia"/>
                <w:lang w:eastAsia="zh-CN"/>
              </w:rPr>
              <w:t>ZTE</w:t>
            </w:r>
          </w:p>
        </w:tc>
        <w:tc>
          <w:tcPr>
            <w:tcW w:w="6945" w:type="dxa"/>
          </w:tcPr>
          <w:p w14:paraId="676154AE" w14:textId="77777777" w:rsidR="00310C5C" w:rsidRDefault="00975B17">
            <w:pPr>
              <w:numPr>
                <w:ilvl w:val="0"/>
                <w:numId w:val="5"/>
              </w:numPr>
              <w:rPr>
                <w:rFonts w:eastAsia="SimSun"/>
                <w:lang w:eastAsia="zh-CN"/>
              </w:rPr>
            </w:pPr>
            <w:r>
              <w:rPr>
                <w:rFonts w:eastAsia="SimSun" w:hint="eastAsia"/>
                <w:lang w:eastAsia="zh-CN"/>
              </w:rPr>
              <w:t>Time limitation</w:t>
            </w:r>
          </w:p>
          <w:p w14:paraId="1BFA8B5A" w14:textId="77777777" w:rsidR="00310C5C" w:rsidRDefault="00975B17">
            <w:pPr>
              <w:rPr>
                <w:rFonts w:eastAsia="SimSun"/>
                <w:lang w:eastAsia="zh-CN"/>
              </w:rPr>
            </w:pPr>
            <w:r>
              <w:rPr>
                <w:rFonts w:eastAsia="SimSun" w:hint="eastAsia"/>
                <w:lang w:eastAsia="zh-CN"/>
              </w:rPr>
              <w:t xml:space="preserve">We share the same view with the above two companies. Consider this is the last meeting of Rel-16, there is no time to discuss so many features in this meeting, especially some of these features need the cooperation with RAN3 like the propagation of the </w:t>
            </w:r>
            <w:proofErr w:type="spellStart"/>
            <w:proofErr w:type="gramStart"/>
            <w:r>
              <w:rPr>
                <w:rFonts w:eastAsia="SimSun" w:hint="eastAsia"/>
                <w:lang w:eastAsia="zh-CN"/>
              </w:rPr>
              <w:t>withInArea</w:t>
            </w:r>
            <w:proofErr w:type="spellEnd"/>
            <w:r>
              <w:rPr>
                <w:rFonts w:eastAsia="SimSun" w:hint="eastAsia"/>
                <w:lang w:eastAsia="zh-CN"/>
              </w:rPr>
              <w:t xml:space="preserve">  and</w:t>
            </w:r>
            <w:proofErr w:type="gramEnd"/>
            <w:r>
              <w:rPr>
                <w:rFonts w:eastAsia="SimSun" w:hint="eastAsia"/>
                <w:lang w:eastAsia="zh-CN"/>
              </w:rPr>
              <w:t xml:space="preserve"> temporary stop.</w:t>
            </w:r>
          </w:p>
          <w:p w14:paraId="75C0C400" w14:textId="77777777" w:rsidR="00310C5C" w:rsidRDefault="00975B17">
            <w:pPr>
              <w:numPr>
                <w:ilvl w:val="0"/>
                <w:numId w:val="5"/>
              </w:numPr>
              <w:rPr>
                <w:lang w:eastAsia="zh-CN"/>
              </w:rPr>
            </w:pPr>
            <w:r>
              <w:rPr>
                <w:rFonts w:hint="eastAsia"/>
                <w:lang w:eastAsia="zh-CN"/>
              </w:rPr>
              <w:t>Confusion checking</w:t>
            </w:r>
          </w:p>
          <w:p w14:paraId="7F2C18B3" w14:textId="77777777" w:rsidR="00310C5C" w:rsidRDefault="00975B17">
            <w:pPr>
              <w:rPr>
                <w:lang w:eastAsia="zh-CN"/>
              </w:rPr>
            </w:pPr>
            <w:r>
              <w:rPr>
                <w:rFonts w:eastAsia="SimSun" w:hint="eastAsia"/>
                <w:lang w:eastAsia="zh-CN"/>
              </w:rPr>
              <w:t xml:space="preserve">In addition, we have some confusion about the implementation of the </w:t>
            </w:r>
            <w:r>
              <w:rPr>
                <w:lang w:val="en-GB" w:eastAsia="zh-CN"/>
              </w:rPr>
              <w:t>recording session indication</w:t>
            </w:r>
            <w:r>
              <w:rPr>
                <w:rFonts w:hint="eastAsia"/>
                <w:lang w:eastAsia="zh-CN"/>
              </w:rPr>
              <w:t xml:space="preserve">. It seems that the explanation in the LS is not as same as the description of </w:t>
            </w:r>
            <w:proofErr w:type="spellStart"/>
            <w:r>
              <w:rPr>
                <w:rFonts w:hint="eastAsia"/>
                <w:lang w:eastAsia="zh-CN"/>
              </w:rPr>
              <w:t>QoE</w:t>
            </w:r>
            <w:proofErr w:type="spellEnd"/>
            <w:r>
              <w:rPr>
                <w:rFonts w:hint="eastAsia"/>
                <w:lang w:eastAsia="zh-CN"/>
              </w:rPr>
              <w:t xml:space="preserve"> handover in LTE in the last TS28405. Further confirmation may be needed by SA5. </w:t>
            </w:r>
          </w:p>
          <w:p w14:paraId="59BC9006" w14:textId="77777777" w:rsidR="00310C5C" w:rsidRDefault="00310C5C">
            <w:pPr>
              <w:rPr>
                <w:lang w:eastAsia="zh-CN"/>
              </w:rPr>
            </w:pPr>
          </w:p>
          <w:p w14:paraId="31EE1FE8" w14:textId="77777777" w:rsidR="00310C5C" w:rsidRDefault="00975B17">
            <w:pPr>
              <w:rPr>
                <w:rFonts w:eastAsia="SimSun"/>
                <w:lang w:eastAsia="zh-CN"/>
              </w:rPr>
            </w:pPr>
            <w:r>
              <w:rPr>
                <w:rFonts w:eastAsia="SimSun" w:hint="eastAsia"/>
                <w:lang w:eastAsia="zh-CN"/>
              </w:rPr>
              <w:t>In the SA5 LS, the explanation of the recording session indication is shown below:</w:t>
            </w:r>
          </w:p>
          <w:p w14:paraId="174AC613" w14:textId="77777777" w:rsidR="00310C5C" w:rsidRDefault="00975B17">
            <w:pPr>
              <w:pStyle w:val="BodyText"/>
              <w:rPr>
                <w:sz w:val="16"/>
                <w:szCs w:val="16"/>
              </w:rPr>
            </w:pPr>
            <w:r>
              <w:rPr>
                <w:sz w:val="16"/>
                <w:szCs w:val="16"/>
              </w:rPr>
              <w:t xml:space="preserve">The streaming indication has changed name to be more general (cover other services than streaming) to Recording Session Indication. It is an attribute of one bit (0=not started, 1=started). </w:t>
            </w:r>
            <w:proofErr w:type="gramStart"/>
            <w:r>
              <w:rPr>
                <w:sz w:val="16"/>
                <w:szCs w:val="16"/>
              </w:rPr>
              <w:t>Unfortunately</w:t>
            </w:r>
            <w:proofErr w:type="gramEnd"/>
            <w:r>
              <w:rPr>
                <w:sz w:val="16"/>
                <w:szCs w:val="16"/>
              </w:rPr>
              <w:t xml:space="preserve"> there are still three occurrences of streaming indication in 28.405. They will be changed to Recording Session Indication in SA5#131e.</w:t>
            </w:r>
          </w:p>
          <w:p w14:paraId="2A9D829F" w14:textId="77777777" w:rsidR="00310C5C" w:rsidRDefault="00975B17">
            <w:pPr>
              <w:rPr>
                <w:rFonts w:eastAsia="SimSun"/>
                <w:lang w:eastAsia="zh-CN"/>
              </w:rPr>
            </w:pPr>
            <w:r>
              <w:rPr>
                <w:rFonts w:eastAsia="SimSun" w:hint="eastAsia"/>
                <w:lang w:eastAsia="zh-CN"/>
              </w:rPr>
              <w:t xml:space="preserve">From the explanation, we know that the recording session indication is a </w:t>
            </w:r>
            <w:proofErr w:type="gramStart"/>
            <w:r>
              <w:rPr>
                <w:rFonts w:eastAsia="SimSun" w:hint="eastAsia"/>
                <w:lang w:eastAsia="zh-CN"/>
              </w:rPr>
              <w:t>one bit</w:t>
            </w:r>
            <w:proofErr w:type="gramEnd"/>
            <w:r>
              <w:rPr>
                <w:rFonts w:eastAsia="SimSun" w:hint="eastAsia"/>
                <w:lang w:eastAsia="zh-CN"/>
              </w:rPr>
              <w:t xml:space="preserve"> indicator.  0 means the recording session is not started and 1 means </w:t>
            </w:r>
            <w:r>
              <w:rPr>
                <w:rFonts w:eastAsia="SimSun" w:hint="eastAsia"/>
                <w:lang w:eastAsia="zh-CN"/>
              </w:rPr>
              <w:lastRenderedPageBreak/>
              <w:t xml:space="preserve">the recording session has been started. Besides this, the indicator should not be in the </w:t>
            </w:r>
            <w:proofErr w:type="spellStart"/>
            <w:r>
              <w:rPr>
                <w:rFonts w:eastAsia="SimSun" w:hint="eastAsia"/>
                <w:lang w:eastAsia="zh-CN"/>
              </w:rPr>
              <w:t>measReportAppLayerContainer</w:t>
            </w:r>
            <w:proofErr w:type="spellEnd"/>
            <w:r>
              <w:rPr>
                <w:rFonts w:eastAsia="SimSun" w:hint="eastAsia"/>
                <w:lang w:eastAsia="zh-CN"/>
              </w:rPr>
              <w:t>(</w:t>
            </w:r>
            <w:r>
              <w:rPr>
                <w:lang w:val="en-GB" w:eastAsia="zh-CN"/>
              </w:rPr>
              <w:t>R2-2004381</w:t>
            </w:r>
            <w:r>
              <w:rPr>
                <w:rFonts w:eastAsia="SimSun" w:hint="eastAsia"/>
                <w:lang w:eastAsia="zh-CN"/>
              </w:rPr>
              <w:t xml:space="preserve">). </w:t>
            </w:r>
          </w:p>
          <w:p w14:paraId="77A8DEAE" w14:textId="77777777" w:rsidR="00310C5C" w:rsidRDefault="00975B17">
            <w:pPr>
              <w:rPr>
                <w:rFonts w:eastAsia="SimSun"/>
                <w:lang w:eastAsia="zh-CN"/>
              </w:rPr>
            </w:pPr>
            <w:r>
              <w:rPr>
                <w:rFonts w:eastAsia="SimSun" w:hint="eastAsia"/>
                <w:lang w:eastAsia="zh-CN"/>
              </w:rPr>
              <w:t xml:space="preserve">From our point of view, if the recording session is not started, there is no relevant QMC reporting and the NW </w:t>
            </w:r>
            <w:proofErr w:type="spellStart"/>
            <w:r>
              <w:rPr>
                <w:rFonts w:eastAsia="SimSun" w:hint="eastAsia"/>
                <w:lang w:eastAsia="zh-CN"/>
              </w:rPr>
              <w:t>can not</w:t>
            </w:r>
            <w:proofErr w:type="spellEnd"/>
            <w:r>
              <w:rPr>
                <w:rFonts w:eastAsia="SimSun" w:hint="eastAsia"/>
                <w:lang w:eastAsia="zh-CN"/>
              </w:rPr>
              <w:t xml:space="preserve"> receive any recording session indication which is set to 0. In other words, there is no use case for the recording session indication ==0.</w:t>
            </w:r>
          </w:p>
          <w:p w14:paraId="2473C002" w14:textId="77777777" w:rsidR="00310C5C" w:rsidRDefault="00975B17">
            <w:pPr>
              <w:rPr>
                <w:rFonts w:eastAsia="Times New Roman"/>
              </w:rPr>
            </w:pPr>
            <w:r>
              <w:rPr>
                <w:rFonts w:eastAsia="SimSun" w:hint="eastAsia"/>
                <w:lang w:eastAsia="zh-CN"/>
              </w:rPr>
              <w:t xml:space="preserve">In addition, in current TS28405, the recording session indication is only used in the first measurement report from application to the MCE. This is not exactly </w:t>
            </w:r>
            <w:proofErr w:type="gramStart"/>
            <w:r>
              <w:rPr>
                <w:rFonts w:eastAsia="SimSun" w:hint="eastAsia"/>
                <w:lang w:eastAsia="zh-CN"/>
              </w:rPr>
              <w:t>fulfills</w:t>
            </w:r>
            <w:proofErr w:type="gramEnd"/>
            <w:r>
              <w:rPr>
                <w:rFonts w:eastAsia="SimSun" w:hint="eastAsia"/>
                <w:lang w:eastAsia="zh-CN"/>
              </w:rPr>
              <w:t xml:space="preserve"> the current definition of the recording session indication. SA5 may need to confirm the use case of the recording session indication.</w:t>
            </w:r>
          </w:p>
        </w:tc>
      </w:tr>
      <w:tr w:rsidR="002B0258" w14:paraId="512DA59A" w14:textId="77777777" w:rsidTr="002B0258">
        <w:tc>
          <w:tcPr>
            <w:tcW w:w="2122" w:type="dxa"/>
          </w:tcPr>
          <w:p w14:paraId="2E213441" w14:textId="77777777" w:rsidR="002B0258" w:rsidRDefault="002B0258" w:rsidP="00604761">
            <w:pPr>
              <w:rPr>
                <w:rFonts w:eastAsia="SimSun"/>
                <w:lang w:eastAsia="zh-CN"/>
              </w:rPr>
            </w:pPr>
            <w:r>
              <w:rPr>
                <w:rFonts w:eastAsia="SimSun"/>
                <w:lang w:eastAsia="zh-CN"/>
              </w:rPr>
              <w:lastRenderedPageBreak/>
              <w:t>Nokia, Nokia Shanghai Bell</w:t>
            </w:r>
          </w:p>
        </w:tc>
        <w:tc>
          <w:tcPr>
            <w:tcW w:w="6945" w:type="dxa"/>
          </w:tcPr>
          <w:p w14:paraId="72DC6238" w14:textId="5E72EB87" w:rsidR="005D22A9" w:rsidRDefault="002B0258" w:rsidP="00604761">
            <w:pPr>
              <w:rPr>
                <w:rFonts w:eastAsia="SimSun"/>
                <w:lang w:eastAsia="zh-CN"/>
              </w:rPr>
            </w:pPr>
            <w:r>
              <w:rPr>
                <w:rFonts w:eastAsia="SimSun"/>
                <w:lang w:eastAsia="zh-CN"/>
              </w:rPr>
              <w:t xml:space="preserve">It should be noted that RAN2 had several discussions last year to analyze the SA5 spec and could not reach conclusion (as indicated to SA5 in R2-1916328), due to technical issues with the assumptions undertaken on the signaling. As we discussed last year (last time in RAN2#108) </w:t>
            </w:r>
            <w:r w:rsidR="005D22A9">
              <w:rPr>
                <w:rFonts w:eastAsia="SimSun"/>
                <w:lang w:eastAsia="zh-CN"/>
              </w:rPr>
              <w:t xml:space="preserve">SA5 specification list requirements that are confusing and cannot be implemented in RAN2 as requested without further clarifications. </w:t>
            </w:r>
          </w:p>
          <w:p w14:paraId="79C28A95" w14:textId="191EC9E1" w:rsidR="00E67288" w:rsidRDefault="00E67288" w:rsidP="00604761">
            <w:pPr>
              <w:rPr>
                <w:rFonts w:eastAsia="SimSun"/>
                <w:lang w:eastAsia="zh-CN"/>
              </w:rPr>
            </w:pPr>
            <w:r>
              <w:rPr>
                <w:rFonts w:eastAsia="SimSun"/>
                <w:lang w:eastAsia="zh-CN"/>
              </w:rPr>
              <w:t>E.g. Management/</w:t>
            </w:r>
            <w:proofErr w:type="gramStart"/>
            <w:r>
              <w:rPr>
                <w:rFonts w:eastAsia="SimSun"/>
                <w:lang w:eastAsia="zh-CN"/>
              </w:rPr>
              <w:t>area based</w:t>
            </w:r>
            <w:proofErr w:type="gramEnd"/>
            <w:r>
              <w:rPr>
                <w:rFonts w:eastAsia="SimSun"/>
                <w:lang w:eastAsia="zh-CN"/>
              </w:rPr>
              <w:t xml:space="preserve"> framework was supposed to not propagate during HO in RAN2 understanding. Nevertheless, </w:t>
            </w:r>
            <w:proofErr w:type="spellStart"/>
            <w:r>
              <w:rPr>
                <w:rFonts w:eastAsia="SimSun"/>
                <w:lang w:eastAsia="zh-CN"/>
              </w:rPr>
              <w:t>areaScope</w:t>
            </w:r>
            <w:proofErr w:type="spellEnd"/>
            <w:r>
              <w:rPr>
                <w:rFonts w:eastAsia="SimSun"/>
                <w:lang w:eastAsia="zh-CN"/>
              </w:rPr>
              <w:t xml:space="preserve"> handling in HO does not need to involve air interface signaling, as this is </w:t>
            </w:r>
            <w:proofErr w:type="gramStart"/>
            <w:r>
              <w:rPr>
                <w:rFonts w:eastAsia="SimSun"/>
                <w:lang w:eastAsia="zh-CN"/>
              </w:rPr>
              <w:t>actually even</w:t>
            </w:r>
            <w:proofErr w:type="gramEnd"/>
            <w:r>
              <w:rPr>
                <w:rFonts w:eastAsia="SimSun"/>
                <w:lang w:eastAsia="zh-CN"/>
              </w:rPr>
              <w:t xml:space="preserve"> redundant.</w:t>
            </w:r>
          </w:p>
          <w:p w14:paraId="4ADE674C" w14:textId="70250A55" w:rsidR="005D22A9" w:rsidRDefault="00E67288" w:rsidP="00604761">
            <w:pPr>
              <w:rPr>
                <w:rFonts w:eastAsia="SimSun"/>
                <w:lang w:eastAsia="zh-CN"/>
              </w:rPr>
            </w:pPr>
            <w:r>
              <w:rPr>
                <w:rFonts w:eastAsia="SimSun"/>
                <w:lang w:eastAsia="zh-CN"/>
              </w:rPr>
              <w:t xml:space="preserve">As a simplest RAN support, one </w:t>
            </w:r>
            <w:r w:rsidR="005D22A9">
              <w:rPr>
                <w:rFonts w:eastAsia="SimSun"/>
                <w:lang w:eastAsia="zh-CN"/>
              </w:rPr>
              <w:t xml:space="preserve">could understand that additional extensions are handled as and within transparent container, then </w:t>
            </w:r>
            <w:r>
              <w:rPr>
                <w:rFonts w:eastAsia="SimSun"/>
                <w:lang w:eastAsia="zh-CN"/>
              </w:rPr>
              <w:t>Rel-16 extensions could be supported in RAN2, even without RRC changes. However, due to RAN3 support needed, further synchronization among group is needed to clarify intended behavior and outcome.</w:t>
            </w:r>
          </w:p>
        </w:tc>
      </w:tr>
      <w:tr w:rsidR="007C30E2" w14:paraId="4E841509" w14:textId="77777777" w:rsidTr="002B0258">
        <w:tc>
          <w:tcPr>
            <w:tcW w:w="2122" w:type="dxa"/>
          </w:tcPr>
          <w:p w14:paraId="4751847D" w14:textId="7507D346" w:rsidR="007C30E2" w:rsidRDefault="007C30E2" w:rsidP="00604761">
            <w:pPr>
              <w:rPr>
                <w:rFonts w:eastAsia="SimSun"/>
                <w:lang w:eastAsia="zh-CN"/>
              </w:rPr>
            </w:pPr>
            <w:r>
              <w:rPr>
                <w:rFonts w:eastAsia="SimSun"/>
                <w:lang w:eastAsia="zh-CN"/>
              </w:rPr>
              <w:t>Ericsson</w:t>
            </w:r>
          </w:p>
        </w:tc>
        <w:tc>
          <w:tcPr>
            <w:tcW w:w="6945" w:type="dxa"/>
          </w:tcPr>
          <w:p w14:paraId="486AF14A" w14:textId="77777777" w:rsidR="007C30E2" w:rsidRDefault="007C30E2" w:rsidP="00604761">
            <w:pPr>
              <w:rPr>
                <w:rFonts w:eastAsia="SimSun"/>
                <w:lang w:eastAsia="zh-CN"/>
              </w:rPr>
            </w:pPr>
            <w:r>
              <w:rPr>
                <w:rFonts w:eastAsia="SimSun"/>
                <w:lang w:eastAsia="zh-CN"/>
              </w:rPr>
              <w:t>We think RAN2 should implement the functionality according to the request from SA5. It will not be possible to implement cross-group functionality if each working group does what they think is suitable. Not implementing this will cause mismatch between specifications in different groups. Companies should object in SA5 if they don’t like it. There is also a CR available which there is still time to review and update.</w:t>
            </w:r>
            <w:r w:rsidR="000E416A">
              <w:rPr>
                <w:rFonts w:eastAsia="SimSun"/>
                <w:lang w:eastAsia="zh-CN"/>
              </w:rPr>
              <w:t xml:space="preserve"> </w:t>
            </w:r>
          </w:p>
          <w:p w14:paraId="1D548521" w14:textId="10C4B1A5" w:rsidR="000E416A" w:rsidRDefault="000E416A" w:rsidP="00604761">
            <w:pPr>
              <w:rPr>
                <w:rFonts w:eastAsia="SimSun"/>
                <w:lang w:eastAsia="zh-CN"/>
              </w:rPr>
            </w:pPr>
            <w:r>
              <w:rPr>
                <w:rFonts w:eastAsia="SimSun"/>
                <w:lang w:eastAsia="zh-CN"/>
              </w:rPr>
              <w:t xml:space="preserve">The comment from Nokia regarding </w:t>
            </w:r>
            <w:proofErr w:type="spellStart"/>
            <w:r>
              <w:rPr>
                <w:rFonts w:eastAsia="SimSun"/>
                <w:lang w:eastAsia="zh-CN"/>
              </w:rPr>
              <w:t>areaScope</w:t>
            </w:r>
            <w:proofErr w:type="spellEnd"/>
            <w:r>
              <w:rPr>
                <w:rFonts w:eastAsia="SimSun"/>
                <w:lang w:eastAsia="zh-CN"/>
              </w:rPr>
              <w:t xml:space="preserve"> does not seem to be correct. The </w:t>
            </w:r>
            <w:proofErr w:type="spellStart"/>
            <w:r>
              <w:rPr>
                <w:rFonts w:eastAsia="SimSun"/>
                <w:lang w:eastAsia="zh-CN"/>
              </w:rPr>
              <w:t>areaScope</w:t>
            </w:r>
            <w:proofErr w:type="spellEnd"/>
            <w:r>
              <w:rPr>
                <w:rFonts w:eastAsia="SimSun"/>
                <w:lang w:eastAsia="zh-CN"/>
              </w:rPr>
              <w:t xml:space="preserve"> is never sent to the UE, neither inside, nor outside the configuration container and it is not proposed to be sent either. The reason for the </w:t>
            </w:r>
            <w:proofErr w:type="spellStart"/>
            <w:r>
              <w:rPr>
                <w:rFonts w:eastAsia="SimSun"/>
                <w:lang w:eastAsia="zh-CN"/>
              </w:rPr>
              <w:t>withinArea</w:t>
            </w:r>
            <w:proofErr w:type="spellEnd"/>
            <w:r>
              <w:rPr>
                <w:rFonts w:eastAsia="SimSun"/>
                <w:lang w:eastAsia="zh-CN"/>
              </w:rPr>
              <w:t xml:space="preserve"> is that the </w:t>
            </w:r>
            <w:r w:rsidR="007631AD">
              <w:rPr>
                <w:rFonts w:eastAsia="SimSun"/>
                <w:lang w:eastAsia="zh-CN"/>
              </w:rPr>
              <w:t xml:space="preserve">UE is not aware of the area and the network is not aware of when the session stops. Therefore, none of them can ensure that the measurements are stopped at the right time when the UE exists the area (the measurements are not allowed to be interrupted in the middle of the session). </w:t>
            </w:r>
          </w:p>
        </w:tc>
      </w:tr>
    </w:tbl>
    <w:p w14:paraId="34E1A95A" w14:textId="77777777" w:rsidR="00310C5C" w:rsidRDefault="00310C5C">
      <w:pPr>
        <w:rPr>
          <w:lang w:val="en-GB" w:eastAsia="zh-CN"/>
        </w:rPr>
      </w:pPr>
    </w:p>
    <w:p w14:paraId="502AA667" w14:textId="77777777" w:rsidR="00310C5C" w:rsidRDefault="00310C5C">
      <w:pPr>
        <w:rPr>
          <w:lang w:val="en-GB" w:eastAsia="zh-CN"/>
        </w:rPr>
      </w:pPr>
    </w:p>
    <w:p w14:paraId="0F3EACEA" w14:textId="77777777" w:rsidR="00310C5C" w:rsidRDefault="00975B17">
      <w:pPr>
        <w:pStyle w:val="Heading1"/>
      </w:pPr>
      <w:bookmarkStart w:id="3" w:name="_Toc242573360"/>
      <w:r>
        <w:lastRenderedPageBreak/>
        <w:t>Summary</w:t>
      </w:r>
      <w:bookmarkEnd w:id="3"/>
      <w:r>
        <w:t xml:space="preserve"> and proposal</w:t>
      </w:r>
    </w:p>
    <w:p w14:paraId="37FD2027" w14:textId="77777777" w:rsidR="00615D74" w:rsidRDefault="00615D74" w:rsidP="00615D74">
      <w:bookmarkStart w:id="4" w:name="_Toc242573361"/>
      <w:r>
        <w:t xml:space="preserve">On Q1 companies did not express any strong view. The proposal from Nokia seems like a compromised way forward, where both </w:t>
      </w:r>
      <w:proofErr w:type="spellStart"/>
      <w:r>
        <w:t>LSes</w:t>
      </w:r>
      <w:proofErr w:type="spellEnd"/>
      <w:r>
        <w:t xml:space="preserve"> are addressed, but in one LS reply. </w:t>
      </w:r>
    </w:p>
    <w:p w14:paraId="727C4B45" w14:textId="09B3CC60" w:rsidR="00310C5C" w:rsidRDefault="00F928C8">
      <w:pPr>
        <w:rPr>
          <w:lang w:val="en-GB"/>
        </w:rPr>
      </w:pPr>
      <w:r>
        <w:rPr>
          <w:lang w:val="en-GB"/>
        </w:rPr>
        <w:t xml:space="preserve">On Q2 one company thought that RAN2 should implement the functionality according to the request from SA5 and four companies thought that RAN2 should not implement the functionality. </w:t>
      </w:r>
      <w:r w:rsidR="003D28ED">
        <w:rPr>
          <w:lang w:val="en-GB"/>
        </w:rPr>
        <w:t xml:space="preserve">Some issues were raised that may need to be checked before implementing it, which shows that there is not enough time to do this in rel-16. </w:t>
      </w:r>
      <w:r w:rsidR="00790105">
        <w:rPr>
          <w:lang w:val="en-GB"/>
        </w:rPr>
        <w:t xml:space="preserve">One company thought it could be discussed as part of the rel-17 work item for </w:t>
      </w:r>
      <w:proofErr w:type="spellStart"/>
      <w:r w:rsidR="00790105">
        <w:rPr>
          <w:lang w:val="en-GB"/>
        </w:rPr>
        <w:t>QoE</w:t>
      </w:r>
      <w:proofErr w:type="spellEnd"/>
      <w:r w:rsidR="00790105">
        <w:rPr>
          <w:lang w:val="en-GB"/>
        </w:rPr>
        <w:t xml:space="preserve">. </w:t>
      </w:r>
      <w:r w:rsidR="003D28ED">
        <w:rPr>
          <w:lang w:val="en-GB"/>
        </w:rPr>
        <w:t>A proposal is that RAN2 replies to SA5 that there is not enough time to implement the functionality in rel-16, but that RAN2 may revisit this in rel-17.</w:t>
      </w:r>
    </w:p>
    <w:p w14:paraId="51B43CB1" w14:textId="2DBB853E" w:rsidR="00E43424" w:rsidRDefault="00E43424">
      <w:pPr>
        <w:rPr>
          <w:lang w:val="en-GB"/>
        </w:rPr>
      </w:pPr>
      <w:r>
        <w:rPr>
          <w:lang w:val="en-GB"/>
        </w:rPr>
        <w:t>Based on this, RAN2 is kindly asked to discuss the following proposals:</w:t>
      </w:r>
    </w:p>
    <w:p w14:paraId="3142D5D0" w14:textId="779F3E34" w:rsidR="00986CCB" w:rsidRPr="00986CCB" w:rsidRDefault="00E43424">
      <w:pPr>
        <w:rPr>
          <w:b/>
          <w:lang w:val="en-GB" w:eastAsia="zh-CN"/>
        </w:rPr>
      </w:pPr>
      <w:r>
        <w:rPr>
          <w:b/>
        </w:rPr>
        <w:t>Proposal 1: R</w:t>
      </w:r>
      <w:r w:rsidR="00986CCB" w:rsidRPr="00986CCB">
        <w:rPr>
          <w:b/>
        </w:rPr>
        <w:t>ep</w:t>
      </w:r>
      <w:r>
        <w:rPr>
          <w:b/>
        </w:rPr>
        <w:t>ly to SA5 in one LS</w:t>
      </w:r>
      <w:r w:rsidR="00986CCB" w:rsidRPr="00986CCB">
        <w:rPr>
          <w:b/>
        </w:rPr>
        <w:t>, but address</w:t>
      </w:r>
      <w:bookmarkStart w:id="5" w:name="_GoBack"/>
      <w:bookmarkEnd w:id="5"/>
      <w:r w:rsidR="00986CCB" w:rsidRPr="00986CCB">
        <w:rPr>
          <w:b/>
        </w:rPr>
        <w:t xml:space="preserve"> both incoming LS </w:t>
      </w:r>
      <w:r w:rsidR="00986CCB" w:rsidRPr="00986CCB">
        <w:rPr>
          <w:b/>
          <w:lang w:val="en-GB" w:eastAsia="zh-CN"/>
        </w:rPr>
        <w:t>R2-2004381 and R2-2004382</w:t>
      </w:r>
      <w:r w:rsidR="00986CCB" w:rsidRPr="00986CCB">
        <w:rPr>
          <w:b/>
          <w:lang w:val="en-GB" w:eastAsia="zh-CN"/>
        </w:rPr>
        <w:t>.</w:t>
      </w:r>
    </w:p>
    <w:p w14:paraId="0B8B0BB7" w14:textId="7D85D040" w:rsidR="003D28ED" w:rsidRPr="00986CCB" w:rsidRDefault="003D28ED">
      <w:pPr>
        <w:rPr>
          <w:b/>
          <w:lang w:val="en-GB"/>
        </w:rPr>
      </w:pPr>
      <w:r w:rsidRPr="00986CCB">
        <w:rPr>
          <w:b/>
          <w:lang w:val="en-GB"/>
        </w:rPr>
        <w:t>Proposal 2: Reply to SA5 that there is not enough</w:t>
      </w:r>
      <w:r w:rsidR="00986CCB" w:rsidRPr="00986CCB">
        <w:rPr>
          <w:b/>
          <w:lang w:val="en-GB"/>
        </w:rPr>
        <w:t xml:space="preserve"> to implement the requested functionality in rel-16, but RAN2 may discuss it again in rel-17.</w:t>
      </w:r>
    </w:p>
    <w:p w14:paraId="25609419" w14:textId="77777777" w:rsidR="00310C5C" w:rsidRDefault="00975B17">
      <w:pPr>
        <w:pStyle w:val="Heading1"/>
      </w:pPr>
      <w:r>
        <w:t>References</w:t>
      </w:r>
      <w:bookmarkEnd w:id="4"/>
    </w:p>
    <w:p w14:paraId="051E4AA4" w14:textId="77777777" w:rsidR="00310C5C" w:rsidRDefault="00975B17">
      <w:pPr>
        <w:numPr>
          <w:ilvl w:val="0"/>
          <w:numId w:val="6"/>
        </w:numPr>
        <w:tabs>
          <w:tab w:val="left" w:pos="993"/>
        </w:tabs>
        <w:overflowPunct w:val="0"/>
        <w:autoSpaceDE w:val="0"/>
        <w:autoSpaceDN w:val="0"/>
        <w:adjustRightInd w:val="0"/>
        <w:spacing w:after="180" w:line="240" w:lineRule="auto"/>
        <w:textAlignment w:val="baseline"/>
        <w:rPr>
          <w:rFonts w:cs="Arial"/>
          <w:lang w:val="de-DE"/>
        </w:rPr>
      </w:pPr>
      <w:bookmarkStart w:id="6" w:name="_Ref41998786"/>
      <w:bookmarkStart w:id="7" w:name="_Ref40953162"/>
      <w:r>
        <w:rPr>
          <w:rFonts w:cs="Arial"/>
          <w:lang w:val="de-DE"/>
        </w:rPr>
        <w:t>R2-2004381, LS on Reply on QoE Measurement Collection</w:t>
      </w:r>
      <w:bookmarkEnd w:id="6"/>
    </w:p>
    <w:p w14:paraId="76223AF5" w14:textId="77777777" w:rsidR="00310C5C" w:rsidRDefault="00975B17">
      <w:pPr>
        <w:numPr>
          <w:ilvl w:val="0"/>
          <w:numId w:val="6"/>
        </w:numPr>
        <w:tabs>
          <w:tab w:val="left" w:pos="993"/>
        </w:tabs>
        <w:overflowPunct w:val="0"/>
        <w:autoSpaceDE w:val="0"/>
        <w:autoSpaceDN w:val="0"/>
        <w:adjustRightInd w:val="0"/>
        <w:spacing w:after="180" w:line="240" w:lineRule="auto"/>
        <w:textAlignment w:val="baseline"/>
        <w:rPr>
          <w:rFonts w:cs="Arial"/>
          <w:lang w:val="de-DE"/>
        </w:rPr>
      </w:pPr>
      <w:bookmarkStart w:id="8" w:name="_Ref41998794"/>
      <w:r>
        <w:rPr>
          <w:rFonts w:cs="Arial"/>
          <w:lang w:val="de-DE"/>
        </w:rPr>
        <w:t xml:space="preserve">R2-2004382, </w:t>
      </w:r>
      <w:r>
        <w:rPr>
          <w:rFonts w:cs="Arial"/>
          <w:bCs/>
        </w:rPr>
        <w:t xml:space="preserve">LS on </w:t>
      </w:r>
      <w:r>
        <w:rPr>
          <w:rFonts w:cs="Arial"/>
        </w:rPr>
        <w:t xml:space="preserve">Reply on </w:t>
      </w:r>
      <w:proofErr w:type="spellStart"/>
      <w:r>
        <w:rPr>
          <w:rFonts w:cs="Arial"/>
        </w:rPr>
        <w:t>QoE</w:t>
      </w:r>
      <w:proofErr w:type="spellEnd"/>
      <w:r>
        <w:rPr>
          <w:rFonts w:cs="Arial"/>
        </w:rPr>
        <w:t xml:space="preserve"> Measurement Collection</w:t>
      </w:r>
      <w:bookmarkEnd w:id="7"/>
      <w:bookmarkEnd w:id="8"/>
      <w:r>
        <w:rPr>
          <w:rFonts w:cs="Arial"/>
          <w:lang w:val="de-DE"/>
        </w:rPr>
        <w:t xml:space="preserve">  </w:t>
      </w:r>
    </w:p>
    <w:p w14:paraId="1A3CD0DA" w14:textId="77777777" w:rsidR="00310C5C" w:rsidRDefault="00975B17">
      <w:pPr>
        <w:numPr>
          <w:ilvl w:val="0"/>
          <w:numId w:val="6"/>
        </w:numPr>
        <w:tabs>
          <w:tab w:val="left" w:pos="993"/>
        </w:tabs>
        <w:overflowPunct w:val="0"/>
        <w:autoSpaceDE w:val="0"/>
        <w:autoSpaceDN w:val="0"/>
        <w:adjustRightInd w:val="0"/>
        <w:spacing w:after="180" w:line="240" w:lineRule="auto"/>
        <w:textAlignment w:val="baseline"/>
        <w:rPr>
          <w:rFonts w:cs="Arial"/>
          <w:lang w:val="de-DE"/>
        </w:rPr>
      </w:pPr>
      <w:bookmarkStart w:id="9" w:name="_Ref20396343"/>
      <w:r>
        <w:rPr>
          <w:rFonts w:cs="Arial"/>
          <w:lang w:val="de-DE"/>
        </w:rPr>
        <w:t xml:space="preserve">TS 28.404, </w:t>
      </w:r>
      <w:r>
        <w:t>Quality of Experience (</w:t>
      </w:r>
      <w:proofErr w:type="spellStart"/>
      <w:r>
        <w:t>QoE</w:t>
      </w:r>
      <w:proofErr w:type="spellEnd"/>
      <w:r>
        <w:t>) measurement collection, Concepts, use cases and requirements</w:t>
      </w:r>
      <w:bookmarkEnd w:id="9"/>
    </w:p>
    <w:p w14:paraId="2A24FAD0" w14:textId="77777777" w:rsidR="00310C5C" w:rsidRDefault="00975B17">
      <w:pPr>
        <w:numPr>
          <w:ilvl w:val="0"/>
          <w:numId w:val="6"/>
        </w:numPr>
        <w:tabs>
          <w:tab w:val="left" w:pos="993"/>
        </w:tabs>
        <w:overflowPunct w:val="0"/>
        <w:autoSpaceDE w:val="0"/>
        <w:autoSpaceDN w:val="0"/>
        <w:adjustRightInd w:val="0"/>
        <w:spacing w:after="180" w:line="240" w:lineRule="auto"/>
        <w:textAlignment w:val="baseline"/>
        <w:rPr>
          <w:rFonts w:cs="Arial"/>
          <w:lang w:val="de-DE"/>
        </w:rPr>
      </w:pPr>
      <w:bookmarkStart w:id="10" w:name="_Ref20230467"/>
      <w:r>
        <w:rPr>
          <w:rFonts w:cs="Arial"/>
          <w:lang w:val="de-DE"/>
        </w:rPr>
        <w:t>TS 28.405, Quality of Experience (QoE) measurement collection, Control and configuration</w:t>
      </w:r>
      <w:bookmarkEnd w:id="10"/>
    </w:p>
    <w:p w14:paraId="67B6B934" w14:textId="77777777" w:rsidR="00310C5C" w:rsidRDefault="00975B17">
      <w:pPr>
        <w:numPr>
          <w:ilvl w:val="0"/>
          <w:numId w:val="6"/>
        </w:numPr>
        <w:overflowPunct w:val="0"/>
        <w:autoSpaceDE w:val="0"/>
        <w:autoSpaceDN w:val="0"/>
        <w:adjustRightInd w:val="0"/>
        <w:spacing w:after="180" w:line="240" w:lineRule="auto"/>
        <w:textAlignment w:val="baseline"/>
        <w:rPr>
          <w:rFonts w:cs="Arial"/>
          <w:lang w:val="de-DE"/>
        </w:rPr>
      </w:pPr>
      <w:r>
        <w:rPr>
          <w:rFonts w:cs="Arial"/>
          <w:lang w:val="de-DE"/>
        </w:rPr>
        <w:t>R2-2005385</w:t>
      </w:r>
      <w:r>
        <w:rPr>
          <w:rFonts w:cs="Arial"/>
          <w:lang w:val="de-DE"/>
        </w:rPr>
        <w:tab/>
        <w:t>Discussion on QMC regarding incoming SA5 LS</w:t>
      </w:r>
      <w:r>
        <w:rPr>
          <w:rFonts w:cs="Arial"/>
          <w:lang w:val="de-DE"/>
        </w:rPr>
        <w:tab/>
        <w:t>Huawei, HiSilicon</w:t>
      </w:r>
      <w:r>
        <w:rPr>
          <w:rFonts w:cs="Arial"/>
          <w:lang w:val="de-DE"/>
        </w:rPr>
        <w:tab/>
        <w:t>discussion</w:t>
      </w:r>
      <w:r>
        <w:rPr>
          <w:rFonts w:cs="Arial"/>
          <w:lang w:val="de-DE"/>
        </w:rPr>
        <w:tab/>
        <w:t>Rel-16</w:t>
      </w:r>
      <w:r>
        <w:rPr>
          <w:rFonts w:cs="Arial"/>
          <w:lang w:val="de-DE"/>
        </w:rPr>
        <w:tab/>
        <w:t>LTE_QMC_Streaming-Core</w:t>
      </w:r>
    </w:p>
    <w:p w14:paraId="67EBF035" w14:textId="77777777" w:rsidR="00310C5C" w:rsidRDefault="00975B17">
      <w:pPr>
        <w:numPr>
          <w:ilvl w:val="0"/>
          <w:numId w:val="6"/>
        </w:numPr>
        <w:overflowPunct w:val="0"/>
        <w:autoSpaceDE w:val="0"/>
        <w:autoSpaceDN w:val="0"/>
        <w:adjustRightInd w:val="0"/>
        <w:spacing w:after="180" w:line="240" w:lineRule="auto"/>
        <w:textAlignment w:val="baseline"/>
        <w:rPr>
          <w:rFonts w:cs="Arial"/>
          <w:lang w:val="de-DE"/>
        </w:rPr>
      </w:pPr>
      <w:r>
        <w:rPr>
          <w:rFonts w:cs="Arial"/>
          <w:lang w:val="de-DE"/>
        </w:rPr>
        <w:t>R2-2005386</w:t>
      </w:r>
      <w:r>
        <w:rPr>
          <w:rFonts w:cs="Arial"/>
          <w:lang w:val="de-DE"/>
        </w:rPr>
        <w:tab/>
        <w:t>[Draft] reply LS to R2-2004381</w:t>
      </w:r>
      <w:r>
        <w:rPr>
          <w:rFonts w:cs="Arial"/>
          <w:lang w:val="de-DE"/>
        </w:rPr>
        <w:tab/>
        <w:t>Huawei</w:t>
      </w:r>
      <w:r>
        <w:rPr>
          <w:rFonts w:cs="Arial"/>
          <w:lang w:val="de-DE"/>
        </w:rPr>
        <w:tab/>
        <w:t>LS out</w:t>
      </w:r>
      <w:r>
        <w:rPr>
          <w:rFonts w:cs="Arial"/>
          <w:lang w:val="de-DE"/>
        </w:rPr>
        <w:tab/>
        <w:t>Rel-16</w:t>
      </w:r>
      <w:r>
        <w:rPr>
          <w:rFonts w:cs="Arial"/>
          <w:lang w:val="de-DE"/>
        </w:rPr>
        <w:tab/>
        <w:t xml:space="preserve">LTE_QMC_Streaming-Core </w:t>
      </w:r>
      <w:r>
        <w:rPr>
          <w:rFonts w:cs="Arial"/>
          <w:lang w:val="de-DE"/>
        </w:rPr>
        <w:tab/>
        <w:t>To:SA5</w:t>
      </w:r>
      <w:r>
        <w:rPr>
          <w:rFonts w:cs="Arial"/>
          <w:lang w:val="de-DE"/>
        </w:rPr>
        <w:tab/>
        <w:t>Cc: RAN3, CT1, SA4</w:t>
      </w:r>
    </w:p>
    <w:p w14:paraId="616B05CE" w14:textId="77777777" w:rsidR="00310C5C" w:rsidRDefault="00975B17">
      <w:pPr>
        <w:numPr>
          <w:ilvl w:val="0"/>
          <w:numId w:val="6"/>
        </w:numPr>
        <w:tabs>
          <w:tab w:val="left" w:pos="993"/>
        </w:tabs>
        <w:overflowPunct w:val="0"/>
        <w:autoSpaceDE w:val="0"/>
        <w:autoSpaceDN w:val="0"/>
        <w:adjustRightInd w:val="0"/>
        <w:spacing w:after="180" w:line="240" w:lineRule="auto"/>
        <w:textAlignment w:val="baseline"/>
        <w:rPr>
          <w:rFonts w:cs="Arial"/>
          <w:lang w:val="de-DE"/>
        </w:rPr>
      </w:pPr>
      <w:r>
        <w:rPr>
          <w:rFonts w:cs="Arial"/>
          <w:lang w:val="de-DE"/>
        </w:rPr>
        <w:t>R2-2005387</w:t>
      </w:r>
      <w:r>
        <w:rPr>
          <w:rFonts w:cs="Arial"/>
          <w:lang w:val="de-DE"/>
        </w:rPr>
        <w:tab/>
        <w:t>[Draft] reply LS to R2-2004382</w:t>
      </w:r>
      <w:r>
        <w:rPr>
          <w:rFonts w:cs="Arial"/>
          <w:lang w:val="de-DE"/>
        </w:rPr>
        <w:tab/>
        <w:t>Huawei</w:t>
      </w:r>
      <w:r>
        <w:rPr>
          <w:rFonts w:cs="Arial"/>
          <w:lang w:val="de-DE"/>
        </w:rPr>
        <w:tab/>
        <w:t>LS out</w:t>
      </w:r>
      <w:r>
        <w:rPr>
          <w:rFonts w:cs="Arial"/>
          <w:lang w:val="de-DE"/>
        </w:rPr>
        <w:tab/>
        <w:t>Rel-16</w:t>
      </w:r>
      <w:r>
        <w:rPr>
          <w:rFonts w:cs="Arial"/>
          <w:lang w:val="de-DE"/>
        </w:rPr>
        <w:tab/>
        <w:t>LTE_QMC_Streaming-Core</w:t>
      </w:r>
      <w:r>
        <w:rPr>
          <w:rFonts w:cs="Arial"/>
          <w:lang w:val="de-DE"/>
        </w:rPr>
        <w:tab/>
        <w:t>To:SA5</w:t>
      </w:r>
      <w:r>
        <w:rPr>
          <w:rFonts w:cs="Arial"/>
          <w:lang w:val="de-DE"/>
        </w:rPr>
        <w:tab/>
        <w:t>Cc: RAN3, CT1, SA4</w:t>
      </w:r>
    </w:p>
    <w:p w14:paraId="61CAA6E5" w14:textId="77777777" w:rsidR="00310C5C" w:rsidRDefault="00310C5C">
      <w:pPr>
        <w:overflowPunct w:val="0"/>
        <w:autoSpaceDE w:val="0"/>
        <w:autoSpaceDN w:val="0"/>
        <w:adjustRightInd w:val="0"/>
        <w:spacing w:after="180" w:line="240" w:lineRule="auto"/>
        <w:textAlignment w:val="baseline"/>
        <w:rPr>
          <w:rFonts w:cs="Arial"/>
          <w:lang w:val="de-DE"/>
        </w:rPr>
      </w:pPr>
    </w:p>
    <w:sectPr w:rsidR="00310C5C">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B1CC3" w14:textId="77777777" w:rsidR="00416B5C" w:rsidRDefault="00416B5C">
      <w:pPr>
        <w:spacing w:after="0" w:line="240" w:lineRule="auto"/>
      </w:pPr>
      <w:r>
        <w:separator/>
      </w:r>
    </w:p>
  </w:endnote>
  <w:endnote w:type="continuationSeparator" w:id="0">
    <w:p w14:paraId="37585E5B" w14:textId="77777777" w:rsidR="00416B5C" w:rsidRDefault="00416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13172" w14:textId="77777777" w:rsidR="00310C5C" w:rsidRDefault="00975B1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A2D31" w14:textId="77777777" w:rsidR="00416B5C" w:rsidRDefault="00416B5C">
      <w:pPr>
        <w:spacing w:after="0" w:line="240" w:lineRule="auto"/>
      </w:pPr>
      <w:r>
        <w:separator/>
      </w:r>
    </w:p>
  </w:footnote>
  <w:footnote w:type="continuationSeparator" w:id="0">
    <w:p w14:paraId="65EA7199" w14:textId="77777777" w:rsidR="00416B5C" w:rsidRDefault="00416B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16904"/>
    <w:multiLevelType w:val="singleLevel"/>
    <w:tmpl w:val="26C16904"/>
    <w:lvl w:ilvl="0">
      <w:start w:val="1"/>
      <w:numFmt w:val="decimal"/>
      <w:suff w:val="space"/>
      <w:lvlText w:val="%1."/>
      <w:lvlJc w:val="left"/>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0BA264E"/>
    <w:multiLevelType w:val="multilevel"/>
    <w:tmpl w:val="50BA264E"/>
    <w:lvl w:ilvl="0">
      <w:start w:val="1"/>
      <w:numFmt w:val="decimal"/>
      <w:pStyle w:val="Heading1"/>
      <w:lvlText w:val="%1"/>
      <w:lvlJc w:val="left"/>
      <w:pPr>
        <w:tabs>
          <w:tab w:val="left" w:pos="432"/>
        </w:tabs>
        <w:ind w:left="432" w:hanging="432"/>
      </w:pPr>
      <w:rPr>
        <w:rFonts w:hint="default"/>
        <w:b/>
        <w:lang w:val="en-US"/>
      </w:rPr>
    </w:lvl>
    <w:lvl w:ilvl="1">
      <w:start w:val="1"/>
      <w:numFmt w:val="decimal"/>
      <w:pStyle w:val="Heading2"/>
      <w:lvlText w:val="%1.%2"/>
      <w:lvlJc w:val="left"/>
      <w:pPr>
        <w:tabs>
          <w:tab w:val="left" w:pos="763"/>
        </w:tabs>
        <w:ind w:left="763"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1828"/>
    <w:rsid w:val="00022928"/>
    <w:rsid w:val="00022B2E"/>
    <w:rsid w:val="000237BA"/>
    <w:rsid w:val="00025215"/>
    <w:rsid w:val="00026DD2"/>
    <w:rsid w:val="00027118"/>
    <w:rsid w:val="00027276"/>
    <w:rsid w:val="00027BEA"/>
    <w:rsid w:val="00027C6E"/>
    <w:rsid w:val="0003158D"/>
    <w:rsid w:val="00033D71"/>
    <w:rsid w:val="00034064"/>
    <w:rsid w:val="000343D3"/>
    <w:rsid w:val="0003547B"/>
    <w:rsid w:val="000362CF"/>
    <w:rsid w:val="00037FCD"/>
    <w:rsid w:val="0004162A"/>
    <w:rsid w:val="00044ACC"/>
    <w:rsid w:val="00044C69"/>
    <w:rsid w:val="000464BA"/>
    <w:rsid w:val="00046A24"/>
    <w:rsid w:val="00046EA5"/>
    <w:rsid w:val="0004760F"/>
    <w:rsid w:val="00047A6F"/>
    <w:rsid w:val="000506F4"/>
    <w:rsid w:val="00051A6E"/>
    <w:rsid w:val="00051EA3"/>
    <w:rsid w:val="00052459"/>
    <w:rsid w:val="00053C98"/>
    <w:rsid w:val="00054991"/>
    <w:rsid w:val="00054A94"/>
    <w:rsid w:val="00054EDE"/>
    <w:rsid w:val="000559F7"/>
    <w:rsid w:val="00055C9E"/>
    <w:rsid w:val="00056064"/>
    <w:rsid w:val="0005707A"/>
    <w:rsid w:val="00057557"/>
    <w:rsid w:val="00057DCD"/>
    <w:rsid w:val="0006078D"/>
    <w:rsid w:val="000615CA"/>
    <w:rsid w:val="00061674"/>
    <w:rsid w:val="00063233"/>
    <w:rsid w:val="0006362F"/>
    <w:rsid w:val="00063686"/>
    <w:rsid w:val="00063B2B"/>
    <w:rsid w:val="0006620A"/>
    <w:rsid w:val="0006640F"/>
    <w:rsid w:val="00067191"/>
    <w:rsid w:val="000677EA"/>
    <w:rsid w:val="00067937"/>
    <w:rsid w:val="00070C3F"/>
    <w:rsid w:val="000730AA"/>
    <w:rsid w:val="000738CB"/>
    <w:rsid w:val="0007655C"/>
    <w:rsid w:val="0007742F"/>
    <w:rsid w:val="00080B58"/>
    <w:rsid w:val="00080D29"/>
    <w:rsid w:val="00081027"/>
    <w:rsid w:val="0008194D"/>
    <w:rsid w:val="00081A9A"/>
    <w:rsid w:val="0008248B"/>
    <w:rsid w:val="0008311F"/>
    <w:rsid w:val="00083913"/>
    <w:rsid w:val="000844B5"/>
    <w:rsid w:val="00084547"/>
    <w:rsid w:val="00085075"/>
    <w:rsid w:val="00085FC2"/>
    <w:rsid w:val="0008686B"/>
    <w:rsid w:val="00086CBC"/>
    <w:rsid w:val="00087173"/>
    <w:rsid w:val="00090A3F"/>
    <w:rsid w:val="0009198B"/>
    <w:rsid w:val="00091AE6"/>
    <w:rsid w:val="00092079"/>
    <w:rsid w:val="000928EF"/>
    <w:rsid w:val="00092934"/>
    <w:rsid w:val="00092C02"/>
    <w:rsid w:val="00093382"/>
    <w:rsid w:val="00094879"/>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61C"/>
    <w:rsid w:val="000B1853"/>
    <w:rsid w:val="000B2BE5"/>
    <w:rsid w:val="000B47D4"/>
    <w:rsid w:val="000B4E91"/>
    <w:rsid w:val="000B5C00"/>
    <w:rsid w:val="000B60AE"/>
    <w:rsid w:val="000B73E2"/>
    <w:rsid w:val="000B7678"/>
    <w:rsid w:val="000B7F3F"/>
    <w:rsid w:val="000C001E"/>
    <w:rsid w:val="000C0661"/>
    <w:rsid w:val="000C07B7"/>
    <w:rsid w:val="000C0AFF"/>
    <w:rsid w:val="000C0CD6"/>
    <w:rsid w:val="000C0D9F"/>
    <w:rsid w:val="000C1547"/>
    <w:rsid w:val="000C24F4"/>
    <w:rsid w:val="000C3430"/>
    <w:rsid w:val="000C3BB4"/>
    <w:rsid w:val="000C4330"/>
    <w:rsid w:val="000C4E17"/>
    <w:rsid w:val="000C51AF"/>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16A"/>
    <w:rsid w:val="000E47A9"/>
    <w:rsid w:val="000E5D3A"/>
    <w:rsid w:val="000F01B4"/>
    <w:rsid w:val="000F0838"/>
    <w:rsid w:val="000F2D1B"/>
    <w:rsid w:val="000F6096"/>
    <w:rsid w:val="000F6DC3"/>
    <w:rsid w:val="000F74A9"/>
    <w:rsid w:val="000F786E"/>
    <w:rsid w:val="000F7A07"/>
    <w:rsid w:val="000F7E19"/>
    <w:rsid w:val="00100DBC"/>
    <w:rsid w:val="00100F89"/>
    <w:rsid w:val="0010104F"/>
    <w:rsid w:val="0010163E"/>
    <w:rsid w:val="00101A44"/>
    <w:rsid w:val="00101FCD"/>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4FBE"/>
    <w:rsid w:val="00115DAC"/>
    <w:rsid w:val="00116187"/>
    <w:rsid w:val="00116F90"/>
    <w:rsid w:val="00117093"/>
    <w:rsid w:val="0011797F"/>
    <w:rsid w:val="00120D47"/>
    <w:rsid w:val="00120F47"/>
    <w:rsid w:val="00121582"/>
    <w:rsid w:val="00121AB6"/>
    <w:rsid w:val="00121EAB"/>
    <w:rsid w:val="00122240"/>
    <w:rsid w:val="00122A09"/>
    <w:rsid w:val="00122AD2"/>
    <w:rsid w:val="00123CB5"/>
    <w:rsid w:val="00124FED"/>
    <w:rsid w:val="001265A5"/>
    <w:rsid w:val="00126D8E"/>
    <w:rsid w:val="00127D2C"/>
    <w:rsid w:val="00127F9E"/>
    <w:rsid w:val="001308CD"/>
    <w:rsid w:val="00130C1D"/>
    <w:rsid w:val="00131698"/>
    <w:rsid w:val="00131FBE"/>
    <w:rsid w:val="00133B35"/>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0947"/>
    <w:rsid w:val="00171647"/>
    <w:rsid w:val="00171C89"/>
    <w:rsid w:val="00172C20"/>
    <w:rsid w:val="00172D01"/>
    <w:rsid w:val="00172F38"/>
    <w:rsid w:val="001730A2"/>
    <w:rsid w:val="00173245"/>
    <w:rsid w:val="001734BD"/>
    <w:rsid w:val="00174076"/>
    <w:rsid w:val="00174403"/>
    <w:rsid w:val="001745C1"/>
    <w:rsid w:val="00174DA5"/>
    <w:rsid w:val="00175631"/>
    <w:rsid w:val="00175AD2"/>
    <w:rsid w:val="00175FF1"/>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A39"/>
    <w:rsid w:val="00194E7F"/>
    <w:rsid w:val="001958BE"/>
    <w:rsid w:val="00195BC6"/>
    <w:rsid w:val="001966E5"/>
    <w:rsid w:val="001A1061"/>
    <w:rsid w:val="001A1E03"/>
    <w:rsid w:val="001A241E"/>
    <w:rsid w:val="001A25E4"/>
    <w:rsid w:val="001A3300"/>
    <w:rsid w:val="001A3F52"/>
    <w:rsid w:val="001A5A6D"/>
    <w:rsid w:val="001A68AF"/>
    <w:rsid w:val="001A7583"/>
    <w:rsid w:val="001A7A9E"/>
    <w:rsid w:val="001A7BB7"/>
    <w:rsid w:val="001A7C80"/>
    <w:rsid w:val="001B03A6"/>
    <w:rsid w:val="001B042D"/>
    <w:rsid w:val="001B0502"/>
    <w:rsid w:val="001B19F6"/>
    <w:rsid w:val="001B241A"/>
    <w:rsid w:val="001B2B35"/>
    <w:rsid w:val="001B2C38"/>
    <w:rsid w:val="001B2F7D"/>
    <w:rsid w:val="001B467E"/>
    <w:rsid w:val="001B4A6E"/>
    <w:rsid w:val="001B7CDF"/>
    <w:rsid w:val="001C06BF"/>
    <w:rsid w:val="001C08A0"/>
    <w:rsid w:val="001C229A"/>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1E59"/>
    <w:rsid w:val="001E230B"/>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668"/>
    <w:rsid w:val="00231705"/>
    <w:rsid w:val="002333B8"/>
    <w:rsid w:val="0023429F"/>
    <w:rsid w:val="0023487E"/>
    <w:rsid w:val="002359D6"/>
    <w:rsid w:val="00235B07"/>
    <w:rsid w:val="0023794F"/>
    <w:rsid w:val="00237E90"/>
    <w:rsid w:val="002401C9"/>
    <w:rsid w:val="0024146A"/>
    <w:rsid w:val="002414B2"/>
    <w:rsid w:val="00241971"/>
    <w:rsid w:val="00243540"/>
    <w:rsid w:val="00244267"/>
    <w:rsid w:val="002443E9"/>
    <w:rsid w:val="00245BF5"/>
    <w:rsid w:val="00246201"/>
    <w:rsid w:val="00246357"/>
    <w:rsid w:val="00246FEA"/>
    <w:rsid w:val="00247306"/>
    <w:rsid w:val="0025000B"/>
    <w:rsid w:val="00250587"/>
    <w:rsid w:val="00253647"/>
    <w:rsid w:val="0025402C"/>
    <w:rsid w:val="0025669D"/>
    <w:rsid w:val="0025789C"/>
    <w:rsid w:val="002603A0"/>
    <w:rsid w:val="00260EC7"/>
    <w:rsid w:val="00260EED"/>
    <w:rsid w:val="00262065"/>
    <w:rsid w:val="002620BB"/>
    <w:rsid w:val="0026475C"/>
    <w:rsid w:val="0026584E"/>
    <w:rsid w:val="00265ABD"/>
    <w:rsid w:val="00267394"/>
    <w:rsid w:val="00267A3C"/>
    <w:rsid w:val="00270E03"/>
    <w:rsid w:val="00271FB7"/>
    <w:rsid w:val="002720A4"/>
    <w:rsid w:val="002733D0"/>
    <w:rsid w:val="0027366E"/>
    <w:rsid w:val="00273C32"/>
    <w:rsid w:val="00274E81"/>
    <w:rsid w:val="00280D82"/>
    <w:rsid w:val="00281BCA"/>
    <w:rsid w:val="00282A47"/>
    <w:rsid w:val="00283532"/>
    <w:rsid w:val="00283E2E"/>
    <w:rsid w:val="0028412B"/>
    <w:rsid w:val="00285AB9"/>
    <w:rsid w:val="00286C4D"/>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0258"/>
    <w:rsid w:val="002B1B80"/>
    <w:rsid w:val="002B1CD8"/>
    <w:rsid w:val="002B1EE7"/>
    <w:rsid w:val="002B2BE1"/>
    <w:rsid w:val="002B2D71"/>
    <w:rsid w:val="002B36C6"/>
    <w:rsid w:val="002B3911"/>
    <w:rsid w:val="002B3C27"/>
    <w:rsid w:val="002B5348"/>
    <w:rsid w:val="002B57D4"/>
    <w:rsid w:val="002B619D"/>
    <w:rsid w:val="002C0B68"/>
    <w:rsid w:val="002C1EF6"/>
    <w:rsid w:val="002C4082"/>
    <w:rsid w:val="002C45B4"/>
    <w:rsid w:val="002C6AEE"/>
    <w:rsid w:val="002C7237"/>
    <w:rsid w:val="002C7AE7"/>
    <w:rsid w:val="002D0233"/>
    <w:rsid w:val="002D047E"/>
    <w:rsid w:val="002D0726"/>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1ED"/>
    <w:rsid w:val="002E4760"/>
    <w:rsid w:val="002F021F"/>
    <w:rsid w:val="002F0DF7"/>
    <w:rsid w:val="002F2A0B"/>
    <w:rsid w:val="002F3144"/>
    <w:rsid w:val="002F3825"/>
    <w:rsid w:val="002F3BF2"/>
    <w:rsid w:val="002F3EAA"/>
    <w:rsid w:val="002F453A"/>
    <w:rsid w:val="002F4578"/>
    <w:rsid w:val="002F4FEB"/>
    <w:rsid w:val="002F68F9"/>
    <w:rsid w:val="002F703D"/>
    <w:rsid w:val="00300393"/>
    <w:rsid w:val="003017BF"/>
    <w:rsid w:val="00301F62"/>
    <w:rsid w:val="00301F91"/>
    <w:rsid w:val="003029F0"/>
    <w:rsid w:val="00303198"/>
    <w:rsid w:val="00303A35"/>
    <w:rsid w:val="00304322"/>
    <w:rsid w:val="00305268"/>
    <w:rsid w:val="00306D5D"/>
    <w:rsid w:val="00310765"/>
    <w:rsid w:val="00310C5C"/>
    <w:rsid w:val="00312E54"/>
    <w:rsid w:val="00313B15"/>
    <w:rsid w:val="003142F8"/>
    <w:rsid w:val="00314A99"/>
    <w:rsid w:val="0031563D"/>
    <w:rsid w:val="003201B3"/>
    <w:rsid w:val="003214A0"/>
    <w:rsid w:val="00321A47"/>
    <w:rsid w:val="00322341"/>
    <w:rsid w:val="003230C7"/>
    <w:rsid w:val="0032352F"/>
    <w:rsid w:val="00323BC7"/>
    <w:rsid w:val="003243C9"/>
    <w:rsid w:val="0032484A"/>
    <w:rsid w:val="00324C91"/>
    <w:rsid w:val="00324E1A"/>
    <w:rsid w:val="0032536B"/>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575F"/>
    <w:rsid w:val="00345A53"/>
    <w:rsid w:val="00345EB0"/>
    <w:rsid w:val="003463E4"/>
    <w:rsid w:val="00347A7C"/>
    <w:rsid w:val="0035088C"/>
    <w:rsid w:val="00350A4B"/>
    <w:rsid w:val="003515BD"/>
    <w:rsid w:val="00352748"/>
    <w:rsid w:val="00352BFE"/>
    <w:rsid w:val="00353233"/>
    <w:rsid w:val="00354DEA"/>
    <w:rsid w:val="0035547C"/>
    <w:rsid w:val="00355E2A"/>
    <w:rsid w:val="00356577"/>
    <w:rsid w:val="0035671B"/>
    <w:rsid w:val="0035705E"/>
    <w:rsid w:val="00357072"/>
    <w:rsid w:val="003578A3"/>
    <w:rsid w:val="00362012"/>
    <w:rsid w:val="0036204B"/>
    <w:rsid w:val="0036357F"/>
    <w:rsid w:val="00363936"/>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399"/>
    <w:rsid w:val="00376B1F"/>
    <w:rsid w:val="00376DA1"/>
    <w:rsid w:val="0037719E"/>
    <w:rsid w:val="003774DB"/>
    <w:rsid w:val="003810DE"/>
    <w:rsid w:val="00381B82"/>
    <w:rsid w:val="00382DC9"/>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56FC"/>
    <w:rsid w:val="003B6258"/>
    <w:rsid w:val="003B7621"/>
    <w:rsid w:val="003C0608"/>
    <w:rsid w:val="003C0D13"/>
    <w:rsid w:val="003C140C"/>
    <w:rsid w:val="003C1556"/>
    <w:rsid w:val="003C1C5D"/>
    <w:rsid w:val="003C3BC6"/>
    <w:rsid w:val="003C544B"/>
    <w:rsid w:val="003C55F5"/>
    <w:rsid w:val="003C63C3"/>
    <w:rsid w:val="003D09AA"/>
    <w:rsid w:val="003D1BC2"/>
    <w:rsid w:val="003D28ED"/>
    <w:rsid w:val="003D2CE7"/>
    <w:rsid w:val="003D3D36"/>
    <w:rsid w:val="003D49F3"/>
    <w:rsid w:val="003D5480"/>
    <w:rsid w:val="003D59D7"/>
    <w:rsid w:val="003D614E"/>
    <w:rsid w:val="003D6D2D"/>
    <w:rsid w:val="003D7733"/>
    <w:rsid w:val="003E0C00"/>
    <w:rsid w:val="003E0DC6"/>
    <w:rsid w:val="003E1722"/>
    <w:rsid w:val="003E2B3B"/>
    <w:rsid w:val="003E5CBB"/>
    <w:rsid w:val="003E71A4"/>
    <w:rsid w:val="003E725D"/>
    <w:rsid w:val="003E7397"/>
    <w:rsid w:val="003E73A2"/>
    <w:rsid w:val="003E7B15"/>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9D2"/>
    <w:rsid w:val="00413B0F"/>
    <w:rsid w:val="004156EC"/>
    <w:rsid w:val="00415987"/>
    <w:rsid w:val="004159F9"/>
    <w:rsid w:val="004163CF"/>
    <w:rsid w:val="00416B5C"/>
    <w:rsid w:val="00416B7C"/>
    <w:rsid w:val="0041735B"/>
    <w:rsid w:val="0041785F"/>
    <w:rsid w:val="00420679"/>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B77"/>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6F20"/>
    <w:rsid w:val="00467DCD"/>
    <w:rsid w:val="0047097D"/>
    <w:rsid w:val="00471BBC"/>
    <w:rsid w:val="00471C34"/>
    <w:rsid w:val="00472063"/>
    <w:rsid w:val="00473C8B"/>
    <w:rsid w:val="0047498D"/>
    <w:rsid w:val="00475BC4"/>
    <w:rsid w:val="00477499"/>
    <w:rsid w:val="0047765B"/>
    <w:rsid w:val="00477ACD"/>
    <w:rsid w:val="00477E21"/>
    <w:rsid w:val="00482175"/>
    <w:rsid w:val="00482878"/>
    <w:rsid w:val="0048287D"/>
    <w:rsid w:val="004832F5"/>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E83"/>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06D0"/>
    <w:rsid w:val="004C38C3"/>
    <w:rsid w:val="004C3C1A"/>
    <w:rsid w:val="004C563D"/>
    <w:rsid w:val="004C6368"/>
    <w:rsid w:val="004C69AA"/>
    <w:rsid w:val="004C7383"/>
    <w:rsid w:val="004C74AF"/>
    <w:rsid w:val="004D034A"/>
    <w:rsid w:val="004D1CC6"/>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1E0"/>
    <w:rsid w:val="004F62E1"/>
    <w:rsid w:val="004F6626"/>
    <w:rsid w:val="004F748A"/>
    <w:rsid w:val="0050109B"/>
    <w:rsid w:val="005021D0"/>
    <w:rsid w:val="0050273A"/>
    <w:rsid w:val="00502FA5"/>
    <w:rsid w:val="00503297"/>
    <w:rsid w:val="005044CC"/>
    <w:rsid w:val="00505083"/>
    <w:rsid w:val="00505629"/>
    <w:rsid w:val="00505AC7"/>
    <w:rsid w:val="00505EDF"/>
    <w:rsid w:val="005073E2"/>
    <w:rsid w:val="00510DAC"/>
    <w:rsid w:val="005132FC"/>
    <w:rsid w:val="005135B4"/>
    <w:rsid w:val="00513A0A"/>
    <w:rsid w:val="00513AC0"/>
    <w:rsid w:val="00514066"/>
    <w:rsid w:val="00514B10"/>
    <w:rsid w:val="00514C2F"/>
    <w:rsid w:val="00514DF0"/>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8"/>
    <w:rsid w:val="00527F7D"/>
    <w:rsid w:val="00532AE6"/>
    <w:rsid w:val="00533C1B"/>
    <w:rsid w:val="0053414B"/>
    <w:rsid w:val="00535C8D"/>
    <w:rsid w:val="00535CC9"/>
    <w:rsid w:val="00535F21"/>
    <w:rsid w:val="00536493"/>
    <w:rsid w:val="0053676B"/>
    <w:rsid w:val="00536D3C"/>
    <w:rsid w:val="00536F29"/>
    <w:rsid w:val="0053718F"/>
    <w:rsid w:val="00541292"/>
    <w:rsid w:val="00542253"/>
    <w:rsid w:val="00542513"/>
    <w:rsid w:val="005431F5"/>
    <w:rsid w:val="005433FA"/>
    <w:rsid w:val="00544566"/>
    <w:rsid w:val="00545B4A"/>
    <w:rsid w:val="00545B6C"/>
    <w:rsid w:val="0055028B"/>
    <w:rsid w:val="00550E19"/>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54D"/>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415"/>
    <w:rsid w:val="005A36A0"/>
    <w:rsid w:val="005A47B4"/>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272"/>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2A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AAE"/>
    <w:rsid w:val="00602297"/>
    <w:rsid w:val="0060299E"/>
    <w:rsid w:val="00602B94"/>
    <w:rsid w:val="00602F96"/>
    <w:rsid w:val="00602F9F"/>
    <w:rsid w:val="00603007"/>
    <w:rsid w:val="00603CCA"/>
    <w:rsid w:val="0060441D"/>
    <w:rsid w:val="00604D13"/>
    <w:rsid w:val="00605029"/>
    <w:rsid w:val="00606DFB"/>
    <w:rsid w:val="00607E8B"/>
    <w:rsid w:val="00610187"/>
    <w:rsid w:val="00610534"/>
    <w:rsid w:val="00611B39"/>
    <w:rsid w:val="00611BDC"/>
    <w:rsid w:val="006122F4"/>
    <w:rsid w:val="006129A2"/>
    <w:rsid w:val="00613B6F"/>
    <w:rsid w:val="006147FD"/>
    <w:rsid w:val="00614F4A"/>
    <w:rsid w:val="00615D74"/>
    <w:rsid w:val="00620158"/>
    <w:rsid w:val="006228FC"/>
    <w:rsid w:val="00622F32"/>
    <w:rsid w:val="00623CC2"/>
    <w:rsid w:val="006248E2"/>
    <w:rsid w:val="00625DF4"/>
    <w:rsid w:val="00625E30"/>
    <w:rsid w:val="00626324"/>
    <w:rsid w:val="00627EBA"/>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398"/>
    <w:rsid w:val="00646346"/>
    <w:rsid w:val="00647526"/>
    <w:rsid w:val="006478ED"/>
    <w:rsid w:val="00647B6C"/>
    <w:rsid w:val="0065004F"/>
    <w:rsid w:val="006506AD"/>
    <w:rsid w:val="00651606"/>
    <w:rsid w:val="006521F1"/>
    <w:rsid w:val="0065418C"/>
    <w:rsid w:val="0065447E"/>
    <w:rsid w:val="00654C17"/>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76734"/>
    <w:rsid w:val="00682662"/>
    <w:rsid w:val="00683F3A"/>
    <w:rsid w:val="006849A4"/>
    <w:rsid w:val="00685EC0"/>
    <w:rsid w:val="00690466"/>
    <w:rsid w:val="006911B4"/>
    <w:rsid w:val="00691624"/>
    <w:rsid w:val="00691AA7"/>
    <w:rsid w:val="006920E0"/>
    <w:rsid w:val="00694294"/>
    <w:rsid w:val="00694F07"/>
    <w:rsid w:val="00695725"/>
    <w:rsid w:val="00695952"/>
    <w:rsid w:val="00696FB2"/>
    <w:rsid w:val="006A00FE"/>
    <w:rsid w:val="006A0AF0"/>
    <w:rsid w:val="006A1F8E"/>
    <w:rsid w:val="006A2E05"/>
    <w:rsid w:val="006A2E5B"/>
    <w:rsid w:val="006A3181"/>
    <w:rsid w:val="006A3227"/>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1969"/>
    <w:rsid w:val="006C22B0"/>
    <w:rsid w:val="006C2E97"/>
    <w:rsid w:val="006C43D9"/>
    <w:rsid w:val="006C54DD"/>
    <w:rsid w:val="006C5E02"/>
    <w:rsid w:val="006C6230"/>
    <w:rsid w:val="006C6376"/>
    <w:rsid w:val="006C7B62"/>
    <w:rsid w:val="006C7C34"/>
    <w:rsid w:val="006D0AC7"/>
    <w:rsid w:val="006D116C"/>
    <w:rsid w:val="006D21AC"/>
    <w:rsid w:val="006D294A"/>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2E3"/>
    <w:rsid w:val="006E7D43"/>
    <w:rsid w:val="006F2478"/>
    <w:rsid w:val="006F24FB"/>
    <w:rsid w:val="006F2DD0"/>
    <w:rsid w:val="006F2E91"/>
    <w:rsid w:val="006F30A0"/>
    <w:rsid w:val="006F490F"/>
    <w:rsid w:val="006F4D80"/>
    <w:rsid w:val="006F55CA"/>
    <w:rsid w:val="006F7C08"/>
    <w:rsid w:val="00700F69"/>
    <w:rsid w:val="00701ACB"/>
    <w:rsid w:val="00702CB6"/>
    <w:rsid w:val="0070343F"/>
    <w:rsid w:val="00703FC0"/>
    <w:rsid w:val="0070422F"/>
    <w:rsid w:val="00704408"/>
    <w:rsid w:val="00704501"/>
    <w:rsid w:val="007065CD"/>
    <w:rsid w:val="0070724C"/>
    <w:rsid w:val="007074BC"/>
    <w:rsid w:val="007109E3"/>
    <w:rsid w:val="0071179D"/>
    <w:rsid w:val="00712969"/>
    <w:rsid w:val="00712C30"/>
    <w:rsid w:val="00712CDD"/>
    <w:rsid w:val="00712DC4"/>
    <w:rsid w:val="00713FE7"/>
    <w:rsid w:val="0071555E"/>
    <w:rsid w:val="007176A0"/>
    <w:rsid w:val="00717720"/>
    <w:rsid w:val="00717D75"/>
    <w:rsid w:val="00720E33"/>
    <w:rsid w:val="007215C8"/>
    <w:rsid w:val="007217DC"/>
    <w:rsid w:val="007225DE"/>
    <w:rsid w:val="00722B3F"/>
    <w:rsid w:val="007249DD"/>
    <w:rsid w:val="00725A44"/>
    <w:rsid w:val="007269ED"/>
    <w:rsid w:val="00727108"/>
    <w:rsid w:val="007301F6"/>
    <w:rsid w:val="00730790"/>
    <w:rsid w:val="0073262D"/>
    <w:rsid w:val="0073304A"/>
    <w:rsid w:val="007351E9"/>
    <w:rsid w:val="00735B35"/>
    <w:rsid w:val="00736123"/>
    <w:rsid w:val="00737130"/>
    <w:rsid w:val="0073772C"/>
    <w:rsid w:val="00740114"/>
    <w:rsid w:val="00740142"/>
    <w:rsid w:val="007403CC"/>
    <w:rsid w:val="007408D3"/>
    <w:rsid w:val="00741A15"/>
    <w:rsid w:val="007427CA"/>
    <w:rsid w:val="00742DB2"/>
    <w:rsid w:val="00743D66"/>
    <w:rsid w:val="00743DDA"/>
    <w:rsid w:val="00744720"/>
    <w:rsid w:val="007458B0"/>
    <w:rsid w:val="00745917"/>
    <w:rsid w:val="00747058"/>
    <w:rsid w:val="00747766"/>
    <w:rsid w:val="00750D3B"/>
    <w:rsid w:val="007532E6"/>
    <w:rsid w:val="00755199"/>
    <w:rsid w:val="00755B71"/>
    <w:rsid w:val="00756603"/>
    <w:rsid w:val="00762416"/>
    <w:rsid w:val="00762785"/>
    <w:rsid w:val="007631AD"/>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0105"/>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4C2"/>
    <w:rsid w:val="007B098F"/>
    <w:rsid w:val="007B0FD4"/>
    <w:rsid w:val="007B11D7"/>
    <w:rsid w:val="007B149C"/>
    <w:rsid w:val="007B1B06"/>
    <w:rsid w:val="007B2955"/>
    <w:rsid w:val="007B4DAD"/>
    <w:rsid w:val="007B526D"/>
    <w:rsid w:val="007B5A7C"/>
    <w:rsid w:val="007B5CCE"/>
    <w:rsid w:val="007B6F74"/>
    <w:rsid w:val="007B73C7"/>
    <w:rsid w:val="007B76BE"/>
    <w:rsid w:val="007C0B18"/>
    <w:rsid w:val="007C0F48"/>
    <w:rsid w:val="007C10AB"/>
    <w:rsid w:val="007C204C"/>
    <w:rsid w:val="007C2051"/>
    <w:rsid w:val="007C2EF2"/>
    <w:rsid w:val="007C2FD0"/>
    <w:rsid w:val="007C30E2"/>
    <w:rsid w:val="007C3BC8"/>
    <w:rsid w:val="007C40D7"/>
    <w:rsid w:val="007C4779"/>
    <w:rsid w:val="007C4F53"/>
    <w:rsid w:val="007C51DD"/>
    <w:rsid w:val="007C5239"/>
    <w:rsid w:val="007C52AF"/>
    <w:rsid w:val="007C5A82"/>
    <w:rsid w:val="007C5AA7"/>
    <w:rsid w:val="007C60F8"/>
    <w:rsid w:val="007C664D"/>
    <w:rsid w:val="007C78B5"/>
    <w:rsid w:val="007C7FE6"/>
    <w:rsid w:val="007D0883"/>
    <w:rsid w:val="007D08CD"/>
    <w:rsid w:val="007D1001"/>
    <w:rsid w:val="007D1C73"/>
    <w:rsid w:val="007D1CF6"/>
    <w:rsid w:val="007D23F9"/>
    <w:rsid w:val="007D27CA"/>
    <w:rsid w:val="007D39C2"/>
    <w:rsid w:val="007D3EC3"/>
    <w:rsid w:val="007D554E"/>
    <w:rsid w:val="007D5670"/>
    <w:rsid w:val="007D6566"/>
    <w:rsid w:val="007D6B24"/>
    <w:rsid w:val="007D6F07"/>
    <w:rsid w:val="007E0620"/>
    <w:rsid w:val="007E0821"/>
    <w:rsid w:val="007E0E30"/>
    <w:rsid w:val="007E21FB"/>
    <w:rsid w:val="007E264A"/>
    <w:rsid w:val="007E2E1A"/>
    <w:rsid w:val="007E3663"/>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28DD"/>
    <w:rsid w:val="00804A2E"/>
    <w:rsid w:val="008054AB"/>
    <w:rsid w:val="00805A73"/>
    <w:rsid w:val="00805A8C"/>
    <w:rsid w:val="00805BED"/>
    <w:rsid w:val="00806338"/>
    <w:rsid w:val="008072E9"/>
    <w:rsid w:val="0081079F"/>
    <w:rsid w:val="00810835"/>
    <w:rsid w:val="00810B79"/>
    <w:rsid w:val="008111E3"/>
    <w:rsid w:val="00811F16"/>
    <w:rsid w:val="008128BE"/>
    <w:rsid w:val="008147E3"/>
    <w:rsid w:val="008158A9"/>
    <w:rsid w:val="0081595E"/>
    <w:rsid w:val="008165F9"/>
    <w:rsid w:val="00817DB1"/>
    <w:rsid w:val="00817E99"/>
    <w:rsid w:val="00817FB2"/>
    <w:rsid w:val="00820E00"/>
    <w:rsid w:val="008219F4"/>
    <w:rsid w:val="008229BA"/>
    <w:rsid w:val="00824E74"/>
    <w:rsid w:val="00825DCB"/>
    <w:rsid w:val="00826813"/>
    <w:rsid w:val="00826E4A"/>
    <w:rsid w:val="0082748B"/>
    <w:rsid w:val="00830043"/>
    <w:rsid w:val="0083200A"/>
    <w:rsid w:val="00832A95"/>
    <w:rsid w:val="0083483A"/>
    <w:rsid w:val="00834DE3"/>
    <w:rsid w:val="00836E05"/>
    <w:rsid w:val="00837CAE"/>
    <w:rsid w:val="00837FF2"/>
    <w:rsid w:val="00840FE0"/>
    <w:rsid w:val="0084287D"/>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0E0"/>
    <w:rsid w:val="00871E92"/>
    <w:rsid w:val="00873CCF"/>
    <w:rsid w:val="00874743"/>
    <w:rsid w:val="0087499A"/>
    <w:rsid w:val="00874AE9"/>
    <w:rsid w:val="00874E00"/>
    <w:rsid w:val="008751B4"/>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4EEC"/>
    <w:rsid w:val="008A546C"/>
    <w:rsid w:val="008A5D24"/>
    <w:rsid w:val="008A5E44"/>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915"/>
    <w:rsid w:val="008D0ECB"/>
    <w:rsid w:val="008D1C2A"/>
    <w:rsid w:val="008D26DC"/>
    <w:rsid w:val="008D29D3"/>
    <w:rsid w:val="008D2A3E"/>
    <w:rsid w:val="008D2FA5"/>
    <w:rsid w:val="008D3AD0"/>
    <w:rsid w:val="008D3DD5"/>
    <w:rsid w:val="008D4BD9"/>
    <w:rsid w:val="008D4E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17F"/>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2918"/>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5B17"/>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6CCB"/>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3D4D"/>
    <w:rsid w:val="009A4882"/>
    <w:rsid w:val="009A48C4"/>
    <w:rsid w:val="009A4E90"/>
    <w:rsid w:val="009A5759"/>
    <w:rsid w:val="009A5D84"/>
    <w:rsid w:val="009A656D"/>
    <w:rsid w:val="009A68BA"/>
    <w:rsid w:val="009A6BC4"/>
    <w:rsid w:val="009A755F"/>
    <w:rsid w:val="009A76C3"/>
    <w:rsid w:val="009A7729"/>
    <w:rsid w:val="009B2BDB"/>
    <w:rsid w:val="009B309F"/>
    <w:rsid w:val="009B5946"/>
    <w:rsid w:val="009B639A"/>
    <w:rsid w:val="009B6B98"/>
    <w:rsid w:val="009B7330"/>
    <w:rsid w:val="009B75D3"/>
    <w:rsid w:val="009B7B47"/>
    <w:rsid w:val="009C069B"/>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096"/>
    <w:rsid w:val="009E07EB"/>
    <w:rsid w:val="009E1772"/>
    <w:rsid w:val="009E1BFB"/>
    <w:rsid w:val="009E1C2B"/>
    <w:rsid w:val="009E2625"/>
    <w:rsid w:val="009E3978"/>
    <w:rsid w:val="009E39A6"/>
    <w:rsid w:val="009E39E5"/>
    <w:rsid w:val="009E658A"/>
    <w:rsid w:val="009E7926"/>
    <w:rsid w:val="009E7C72"/>
    <w:rsid w:val="009E7CCE"/>
    <w:rsid w:val="009F0E98"/>
    <w:rsid w:val="009F0F89"/>
    <w:rsid w:val="009F126B"/>
    <w:rsid w:val="009F139E"/>
    <w:rsid w:val="009F14CE"/>
    <w:rsid w:val="009F1790"/>
    <w:rsid w:val="009F1A14"/>
    <w:rsid w:val="009F3988"/>
    <w:rsid w:val="009F50F9"/>
    <w:rsid w:val="009F545E"/>
    <w:rsid w:val="009F567F"/>
    <w:rsid w:val="009F63D4"/>
    <w:rsid w:val="009F71CD"/>
    <w:rsid w:val="009F725F"/>
    <w:rsid w:val="009F7419"/>
    <w:rsid w:val="009F751D"/>
    <w:rsid w:val="009F765E"/>
    <w:rsid w:val="009F7E73"/>
    <w:rsid w:val="00A00775"/>
    <w:rsid w:val="00A01136"/>
    <w:rsid w:val="00A01528"/>
    <w:rsid w:val="00A021F3"/>
    <w:rsid w:val="00A03842"/>
    <w:rsid w:val="00A04005"/>
    <w:rsid w:val="00A04AFF"/>
    <w:rsid w:val="00A06F4D"/>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0EA4"/>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23B"/>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5015"/>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3CA"/>
    <w:rsid w:val="00AA7495"/>
    <w:rsid w:val="00AA7F06"/>
    <w:rsid w:val="00AB036E"/>
    <w:rsid w:val="00AB0B3E"/>
    <w:rsid w:val="00AB1B28"/>
    <w:rsid w:val="00AB25C6"/>
    <w:rsid w:val="00AB35DF"/>
    <w:rsid w:val="00AB5965"/>
    <w:rsid w:val="00AB5F1A"/>
    <w:rsid w:val="00AB6F51"/>
    <w:rsid w:val="00AB701F"/>
    <w:rsid w:val="00AB7D49"/>
    <w:rsid w:val="00AC0AA8"/>
    <w:rsid w:val="00AC26E0"/>
    <w:rsid w:val="00AC3419"/>
    <w:rsid w:val="00AC436D"/>
    <w:rsid w:val="00AC599B"/>
    <w:rsid w:val="00AC6102"/>
    <w:rsid w:val="00AC644A"/>
    <w:rsid w:val="00AC79B6"/>
    <w:rsid w:val="00AC7CF7"/>
    <w:rsid w:val="00AD0171"/>
    <w:rsid w:val="00AD044F"/>
    <w:rsid w:val="00AD1ABD"/>
    <w:rsid w:val="00AD4CED"/>
    <w:rsid w:val="00AD4FA5"/>
    <w:rsid w:val="00AD5366"/>
    <w:rsid w:val="00AD5583"/>
    <w:rsid w:val="00AD5E94"/>
    <w:rsid w:val="00AD68B9"/>
    <w:rsid w:val="00AD6A7B"/>
    <w:rsid w:val="00AD7059"/>
    <w:rsid w:val="00AD7D54"/>
    <w:rsid w:val="00AE052B"/>
    <w:rsid w:val="00AE31FA"/>
    <w:rsid w:val="00AE3DF0"/>
    <w:rsid w:val="00AE55BF"/>
    <w:rsid w:val="00AE57F7"/>
    <w:rsid w:val="00AE6C7E"/>
    <w:rsid w:val="00AF011E"/>
    <w:rsid w:val="00AF012B"/>
    <w:rsid w:val="00AF03CE"/>
    <w:rsid w:val="00AF0487"/>
    <w:rsid w:val="00AF188F"/>
    <w:rsid w:val="00AF3703"/>
    <w:rsid w:val="00AF4C2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967"/>
    <w:rsid w:val="00B05CF7"/>
    <w:rsid w:val="00B05E10"/>
    <w:rsid w:val="00B06E68"/>
    <w:rsid w:val="00B06EC1"/>
    <w:rsid w:val="00B111D8"/>
    <w:rsid w:val="00B1342F"/>
    <w:rsid w:val="00B13B51"/>
    <w:rsid w:val="00B15B3B"/>
    <w:rsid w:val="00B15FE8"/>
    <w:rsid w:val="00B175B6"/>
    <w:rsid w:val="00B20B60"/>
    <w:rsid w:val="00B20B97"/>
    <w:rsid w:val="00B20B9A"/>
    <w:rsid w:val="00B22802"/>
    <w:rsid w:val="00B23111"/>
    <w:rsid w:val="00B246B8"/>
    <w:rsid w:val="00B250D5"/>
    <w:rsid w:val="00B2541B"/>
    <w:rsid w:val="00B25EAB"/>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4996"/>
    <w:rsid w:val="00B861E2"/>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D7"/>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6697"/>
    <w:rsid w:val="00BB740D"/>
    <w:rsid w:val="00BB7767"/>
    <w:rsid w:val="00BC02B0"/>
    <w:rsid w:val="00BC036C"/>
    <w:rsid w:val="00BC068F"/>
    <w:rsid w:val="00BC1E92"/>
    <w:rsid w:val="00BC263B"/>
    <w:rsid w:val="00BC2FBE"/>
    <w:rsid w:val="00BC33FF"/>
    <w:rsid w:val="00BC3CCC"/>
    <w:rsid w:val="00BC46E1"/>
    <w:rsid w:val="00BC51E7"/>
    <w:rsid w:val="00BC5E0D"/>
    <w:rsid w:val="00BC6088"/>
    <w:rsid w:val="00BC6375"/>
    <w:rsid w:val="00BC65FC"/>
    <w:rsid w:val="00BC740F"/>
    <w:rsid w:val="00BC7744"/>
    <w:rsid w:val="00BC7BBA"/>
    <w:rsid w:val="00BD0353"/>
    <w:rsid w:val="00BD0CC3"/>
    <w:rsid w:val="00BD12AC"/>
    <w:rsid w:val="00BD2231"/>
    <w:rsid w:val="00BD34F9"/>
    <w:rsid w:val="00BD3AA3"/>
    <w:rsid w:val="00BD3FB8"/>
    <w:rsid w:val="00BD52C7"/>
    <w:rsid w:val="00BD57B1"/>
    <w:rsid w:val="00BD58AF"/>
    <w:rsid w:val="00BD5D20"/>
    <w:rsid w:val="00BD6369"/>
    <w:rsid w:val="00BD64D2"/>
    <w:rsid w:val="00BD741E"/>
    <w:rsid w:val="00BD7693"/>
    <w:rsid w:val="00BD777E"/>
    <w:rsid w:val="00BE00F7"/>
    <w:rsid w:val="00BE0BE1"/>
    <w:rsid w:val="00BE0D0E"/>
    <w:rsid w:val="00BE115B"/>
    <w:rsid w:val="00BE2D62"/>
    <w:rsid w:val="00BE2EB1"/>
    <w:rsid w:val="00BE31C9"/>
    <w:rsid w:val="00BE3791"/>
    <w:rsid w:val="00BE3952"/>
    <w:rsid w:val="00BE4B38"/>
    <w:rsid w:val="00BE4D1B"/>
    <w:rsid w:val="00BE5430"/>
    <w:rsid w:val="00BE591F"/>
    <w:rsid w:val="00BE6317"/>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1CB"/>
    <w:rsid w:val="00C126DD"/>
    <w:rsid w:val="00C138A0"/>
    <w:rsid w:val="00C145B6"/>
    <w:rsid w:val="00C15CCD"/>
    <w:rsid w:val="00C17126"/>
    <w:rsid w:val="00C20C76"/>
    <w:rsid w:val="00C20CA4"/>
    <w:rsid w:val="00C20DA7"/>
    <w:rsid w:val="00C21334"/>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5434"/>
    <w:rsid w:val="00C36420"/>
    <w:rsid w:val="00C36C06"/>
    <w:rsid w:val="00C370DA"/>
    <w:rsid w:val="00C37747"/>
    <w:rsid w:val="00C37846"/>
    <w:rsid w:val="00C41466"/>
    <w:rsid w:val="00C42529"/>
    <w:rsid w:val="00C437F8"/>
    <w:rsid w:val="00C4384B"/>
    <w:rsid w:val="00C43946"/>
    <w:rsid w:val="00C44318"/>
    <w:rsid w:val="00C45330"/>
    <w:rsid w:val="00C459BB"/>
    <w:rsid w:val="00C45F9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4AF"/>
    <w:rsid w:val="00C5780A"/>
    <w:rsid w:val="00C5788F"/>
    <w:rsid w:val="00C57BEE"/>
    <w:rsid w:val="00C57E1B"/>
    <w:rsid w:val="00C603C4"/>
    <w:rsid w:val="00C60B5F"/>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A7D"/>
    <w:rsid w:val="00C81C81"/>
    <w:rsid w:val="00C81E71"/>
    <w:rsid w:val="00C827E0"/>
    <w:rsid w:val="00C90AE9"/>
    <w:rsid w:val="00C9156C"/>
    <w:rsid w:val="00C924D9"/>
    <w:rsid w:val="00C953B2"/>
    <w:rsid w:val="00C953E6"/>
    <w:rsid w:val="00C95417"/>
    <w:rsid w:val="00C955BE"/>
    <w:rsid w:val="00C96669"/>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9B8"/>
    <w:rsid w:val="00D26BB5"/>
    <w:rsid w:val="00D27F03"/>
    <w:rsid w:val="00D30B95"/>
    <w:rsid w:val="00D30C32"/>
    <w:rsid w:val="00D31B40"/>
    <w:rsid w:val="00D31B5F"/>
    <w:rsid w:val="00D31CA4"/>
    <w:rsid w:val="00D31FDB"/>
    <w:rsid w:val="00D32097"/>
    <w:rsid w:val="00D32CB4"/>
    <w:rsid w:val="00D32F51"/>
    <w:rsid w:val="00D3561D"/>
    <w:rsid w:val="00D356EB"/>
    <w:rsid w:val="00D35E98"/>
    <w:rsid w:val="00D3620C"/>
    <w:rsid w:val="00D3729B"/>
    <w:rsid w:val="00D407D8"/>
    <w:rsid w:val="00D40B0B"/>
    <w:rsid w:val="00D40EF0"/>
    <w:rsid w:val="00D41FF5"/>
    <w:rsid w:val="00D43805"/>
    <w:rsid w:val="00D443C8"/>
    <w:rsid w:val="00D444B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65801"/>
    <w:rsid w:val="00D7058A"/>
    <w:rsid w:val="00D70CE0"/>
    <w:rsid w:val="00D7143A"/>
    <w:rsid w:val="00D73B80"/>
    <w:rsid w:val="00D74765"/>
    <w:rsid w:val="00D74E12"/>
    <w:rsid w:val="00D768CC"/>
    <w:rsid w:val="00D7738B"/>
    <w:rsid w:val="00D777A7"/>
    <w:rsid w:val="00D777C8"/>
    <w:rsid w:val="00D81BD7"/>
    <w:rsid w:val="00D867D2"/>
    <w:rsid w:val="00D86AC1"/>
    <w:rsid w:val="00D86B28"/>
    <w:rsid w:val="00D87F08"/>
    <w:rsid w:val="00D87F0D"/>
    <w:rsid w:val="00D90367"/>
    <w:rsid w:val="00D903D1"/>
    <w:rsid w:val="00D90EEC"/>
    <w:rsid w:val="00D92185"/>
    <w:rsid w:val="00D92685"/>
    <w:rsid w:val="00D93121"/>
    <w:rsid w:val="00D936ED"/>
    <w:rsid w:val="00D93A2F"/>
    <w:rsid w:val="00D94F03"/>
    <w:rsid w:val="00D95186"/>
    <w:rsid w:val="00D95D58"/>
    <w:rsid w:val="00D96B15"/>
    <w:rsid w:val="00D97178"/>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A86"/>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A"/>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3646"/>
    <w:rsid w:val="00E043CB"/>
    <w:rsid w:val="00E045D3"/>
    <w:rsid w:val="00E05D1B"/>
    <w:rsid w:val="00E07001"/>
    <w:rsid w:val="00E07564"/>
    <w:rsid w:val="00E07F04"/>
    <w:rsid w:val="00E1053D"/>
    <w:rsid w:val="00E10CA2"/>
    <w:rsid w:val="00E10D3E"/>
    <w:rsid w:val="00E114B6"/>
    <w:rsid w:val="00E13002"/>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70D"/>
    <w:rsid w:val="00E24A3F"/>
    <w:rsid w:val="00E25EC7"/>
    <w:rsid w:val="00E25F37"/>
    <w:rsid w:val="00E26B91"/>
    <w:rsid w:val="00E26EDD"/>
    <w:rsid w:val="00E27B12"/>
    <w:rsid w:val="00E31BF2"/>
    <w:rsid w:val="00E32721"/>
    <w:rsid w:val="00E3286D"/>
    <w:rsid w:val="00E331C0"/>
    <w:rsid w:val="00E34134"/>
    <w:rsid w:val="00E34263"/>
    <w:rsid w:val="00E34B9C"/>
    <w:rsid w:val="00E35947"/>
    <w:rsid w:val="00E36CB2"/>
    <w:rsid w:val="00E36DC6"/>
    <w:rsid w:val="00E40F04"/>
    <w:rsid w:val="00E4114E"/>
    <w:rsid w:val="00E41912"/>
    <w:rsid w:val="00E43424"/>
    <w:rsid w:val="00E460B5"/>
    <w:rsid w:val="00E46AF8"/>
    <w:rsid w:val="00E507D9"/>
    <w:rsid w:val="00E513DF"/>
    <w:rsid w:val="00E52130"/>
    <w:rsid w:val="00E5275C"/>
    <w:rsid w:val="00E54DE3"/>
    <w:rsid w:val="00E558C9"/>
    <w:rsid w:val="00E565C1"/>
    <w:rsid w:val="00E569D8"/>
    <w:rsid w:val="00E5700D"/>
    <w:rsid w:val="00E57014"/>
    <w:rsid w:val="00E60F46"/>
    <w:rsid w:val="00E62CF9"/>
    <w:rsid w:val="00E6339E"/>
    <w:rsid w:val="00E63B32"/>
    <w:rsid w:val="00E64E02"/>
    <w:rsid w:val="00E650CA"/>
    <w:rsid w:val="00E6616F"/>
    <w:rsid w:val="00E66C5D"/>
    <w:rsid w:val="00E67288"/>
    <w:rsid w:val="00E67928"/>
    <w:rsid w:val="00E679A0"/>
    <w:rsid w:val="00E71246"/>
    <w:rsid w:val="00E71464"/>
    <w:rsid w:val="00E72D5A"/>
    <w:rsid w:val="00E73469"/>
    <w:rsid w:val="00E735C3"/>
    <w:rsid w:val="00E74229"/>
    <w:rsid w:val="00E74EB0"/>
    <w:rsid w:val="00E759DD"/>
    <w:rsid w:val="00E76059"/>
    <w:rsid w:val="00E76BA9"/>
    <w:rsid w:val="00E80BE4"/>
    <w:rsid w:val="00E81945"/>
    <w:rsid w:val="00E81ADB"/>
    <w:rsid w:val="00E8315F"/>
    <w:rsid w:val="00E852A2"/>
    <w:rsid w:val="00E8554F"/>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07E0"/>
    <w:rsid w:val="00EC2390"/>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0E27"/>
    <w:rsid w:val="00EF0F9A"/>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AA"/>
    <w:rsid w:val="00F151A0"/>
    <w:rsid w:val="00F15682"/>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007"/>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4FE"/>
    <w:rsid w:val="00F43951"/>
    <w:rsid w:val="00F43EEC"/>
    <w:rsid w:val="00F4457D"/>
    <w:rsid w:val="00F4544B"/>
    <w:rsid w:val="00F466B9"/>
    <w:rsid w:val="00F47A0F"/>
    <w:rsid w:val="00F5005A"/>
    <w:rsid w:val="00F5024E"/>
    <w:rsid w:val="00F502A8"/>
    <w:rsid w:val="00F50393"/>
    <w:rsid w:val="00F520CF"/>
    <w:rsid w:val="00F52E57"/>
    <w:rsid w:val="00F535CD"/>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4BA7"/>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9BB"/>
    <w:rsid w:val="00F76E95"/>
    <w:rsid w:val="00F77386"/>
    <w:rsid w:val="00F81CDA"/>
    <w:rsid w:val="00F81F41"/>
    <w:rsid w:val="00F820DD"/>
    <w:rsid w:val="00F824B0"/>
    <w:rsid w:val="00F82BA7"/>
    <w:rsid w:val="00F84BC1"/>
    <w:rsid w:val="00F84F75"/>
    <w:rsid w:val="00F85E4A"/>
    <w:rsid w:val="00F87224"/>
    <w:rsid w:val="00F9288C"/>
    <w:rsid w:val="00F928C8"/>
    <w:rsid w:val="00F93DF2"/>
    <w:rsid w:val="00F9498B"/>
    <w:rsid w:val="00F9571E"/>
    <w:rsid w:val="00F95E55"/>
    <w:rsid w:val="00F97039"/>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4C03"/>
    <w:rsid w:val="00FC558C"/>
    <w:rsid w:val="00FC5E47"/>
    <w:rsid w:val="00FC771C"/>
    <w:rsid w:val="00FD06BC"/>
    <w:rsid w:val="00FD0974"/>
    <w:rsid w:val="00FD09CD"/>
    <w:rsid w:val="00FD0EA0"/>
    <w:rsid w:val="00FD1627"/>
    <w:rsid w:val="00FD21BC"/>
    <w:rsid w:val="00FD304B"/>
    <w:rsid w:val="00FD5D55"/>
    <w:rsid w:val="00FD5F29"/>
    <w:rsid w:val="00FD6CF7"/>
    <w:rsid w:val="00FD7D33"/>
    <w:rsid w:val="00FD7D6B"/>
    <w:rsid w:val="00FE013D"/>
    <w:rsid w:val="00FE1724"/>
    <w:rsid w:val="00FE2552"/>
    <w:rsid w:val="00FE4EA6"/>
    <w:rsid w:val="00FE6202"/>
    <w:rsid w:val="00FE7A46"/>
    <w:rsid w:val="00FF164C"/>
    <w:rsid w:val="00FF2811"/>
    <w:rsid w:val="00FF2E30"/>
    <w:rsid w:val="00FF3A05"/>
    <w:rsid w:val="00FF44EE"/>
    <w:rsid w:val="00FF58A0"/>
    <w:rsid w:val="00FF5A28"/>
    <w:rsid w:val="00FF5A3B"/>
    <w:rsid w:val="00FF6CBD"/>
    <w:rsid w:val="00FF74B5"/>
    <w:rsid w:val="00FF7E44"/>
    <w:rsid w:val="2943052C"/>
    <w:rsid w:val="552F3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C2815"/>
  <w15:docId w15:val="{62424C82-A499-4FD4-9FDF-F9AC9856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Arial" w:eastAsia="Malgun Gothic" w:hAnsi="Arial"/>
      <w:szCs w:val="22"/>
      <w:lang w:val="en-US"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pPr>
      <w:numPr>
        <w:ilvl w:val="1"/>
      </w:numPr>
      <w:pBdr>
        <w:top w:val="none" w:sz="0" w:space="0" w:color="auto"/>
      </w:pBdr>
      <w:spacing w:before="180"/>
      <w:ind w:left="425" w:hanging="425"/>
      <w:outlineLvl w:val="1"/>
    </w:pPr>
    <w:rPr>
      <w:sz w:val="24"/>
      <w:szCs w:val="32"/>
    </w:rPr>
  </w:style>
  <w:style w:type="paragraph" w:styleId="Heading3">
    <w:name w:val="heading 3"/>
    <w:basedOn w:val="Heading2"/>
    <w:next w:val="Normal"/>
    <w:link w:val="Heading3Char"/>
    <w:qFormat/>
    <w:pPr>
      <w:numPr>
        <w:ilvl w:val="2"/>
      </w:numPr>
      <w:spacing w:before="120"/>
      <w:outlineLvl w:val="2"/>
    </w:pPr>
    <w:rPr>
      <w:sz w:val="22"/>
      <w:szCs w:val="28"/>
      <w:u w:val="single"/>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styleId="DocumentMap">
    <w:name w:val="Document Map"/>
    <w:basedOn w:val="Normal"/>
    <w:link w:val="DocumentMap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qFormat/>
    <w:pPr>
      <w:tabs>
        <w:tab w:val="center" w:pos="4703"/>
        <w:tab w:val="right" w:pos="9406"/>
      </w:tabs>
    </w:pPr>
  </w:style>
  <w:style w:type="paragraph" w:styleId="Header">
    <w:name w:val="header"/>
    <w:basedOn w:val="Normal"/>
    <w:link w:val="HeaderChar"/>
    <w:qFormat/>
    <w:pPr>
      <w:tabs>
        <w:tab w:val="center" w:pos="4703"/>
        <w:tab w:val="right" w:pos="9406"/>
      </w:tabs>
    </w:pPr>
  </w:style>
  <w:style w:type="paragraph" w:styleId="TOC1">
    <w:name w:val="toc 1"/>
    <w:basedOn w:val="Normal"/>
    <w:next w:val="Normal"/>
    <w:semiHidden/>
    <w:qFormat/>
  </w:style>
  <w:style w:type="paragraph" w:styleId="List">
    <w:name w:val="List"/>
    <w:basedOn w:val="Normal"/>
    <w:qFormat/>
    <w:pPr>
      <w:ind w:left="283" w:hanging="283"/>
    </w:pPr>
  </w:style>
  <w:style w:type="paragraph" w:styleId="FootnoteText">
    <w:name w:val="footnote text"/>
    <w:basedOn w:val="Normal"/>
    <w:semiHidden/>
    <w:qFormat/>
    <w:rPr>
      <w:szCs w:val="20"/>
    </w:rPr>
  </w:style>
  <w:style w:type="paragraph" w:styleId="TOC2">
    <w:name w:val="toc 2"/>
    <w:basedOn w:val="Normal"/>
    <w:next w:val="Normal"/>
    <w:semiHidden/>
    <w:qFormat/>
    <w:pPr>
      <w:ind w:left="200"/>
    </w:p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pPr>
      <w:overflowPunct w:val="0"/>
      <w:autoSpaceDE w:val="0"/>
      <w:autoSpaceDN w:val="0"/>
      <w:adjustRightInd w:val="0"/>
      <w:spacing w:after="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uiPriority w:val="99"/>
    <w:semiHidden/>
    <w:unhideWhenUsed/>
    <w:rPr>
      <w:color w:val="800080"/>
      <w:u w:val="single"/>
    </w:rPr>
  </w:style>
  <w:style w:type="character" w:styleId="Hyperlink">
    <w:name w:val="Hyperlink"/>
    <w:rPr>
      <w:color w:val="0000FF"/>
      <w:u w:val="single"/>
    </w:rPr>
  </w:style>
  <w:style w:type="character" w:styleId="CommentReference">
    <w:name w:val="annotation reference"/>
    <w:uiPriority w:val="99"/>
    <w:semiHidden/>
    <w:unhideWhenUsed/>
    <w:rPr>
      <w:sz w:val="16"/>
      <w:szCs w:val="16"/>
    </w:rPr>
  </w:style>
  <w:style w:type="character" w:styleId="FootnoteReference">
    <w:name w:val="footnote reference"/>
    <w:semiHidden/>
    <w:qFormat/>
    <w:rPr>
      <w:vertAlign w:val="superscript"/>
    </w:rPr>
  </w:style>
  <w:style w:type="paragraph" w:customStyle="1" w:styleId="Doc-title">
    <w:name w:val="Doc-title"/>
    <w:basedOn w:val="Normal"/>
    <w:next w:val="Normal"/>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BalloonTextChar">
    <w:name w:val="Balloon Text Char"/>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DocumentMapChar">
    <w:name w:val="Document Map Char"/>
    <w:link w:val="DocumentMap"/>
    <w:uiPriority w:val="99"/>
    <w:semiHidden/>
    <w:qFormat/>
    <w:rPr>
      <w:rFonts w:ascii="Tahoma" w:hAnsi="Tahoma" w:cs="Tahoma"/>
      <w:sz w:val="16"/>
      <w:szCs w:val="16"/>
    </w:rPr>
  </w:style>
  <w:style w:type="character" w:customStyle="1" w:styleId="Heading1Char">
    <w:name w:val="Heading 1 Char"/>
    <w:link w:val="Heading1"/>
    <w:qFormat/>
    <w:rPr>
      <w:rFonts w:ascii="Arial" w:eastAsia="Times New Roman" w:hAnsi="Arial" w:cs="Arial"/>
      <w:sz w:val="28"/>
      <w:szCs w:val="36"/>
      <w:lang w:val="en-GB" w:eastAsia="zh-CN"/>
    </w:rPr>
  </w:style>
  <w:style w:type="character" w:customStyle="1" w:styleId="Heading2Char">
    <w:name w:val="Heading 2 Char"/>
    <w:link w:val="Heading2"/>
    <w:qFormat/>
    <w:rPr>
      <w:rFonts w:ascii="Arial" w:eastAsia="Times New Roman" w:hAnsi="Arial" w:cs="Arial"/>
      <w:sz w:val="24"/>
      <w:szCs w:val="32"/>
      <w:lang w:val="en-GB" w:eastAsia="zh-CN"/>
    </w:rPr>
  </w:style>
  <w:style w:type="character" w:customStyle="1" w:styleId="Heading3Char">
    <w:name w:val="Heading 3 Char"/>
    <w:link w:val="Heading3"/>
    <w:qFormat/>
    <w:rPr>
      <w:rFonts w:ascii="Arial" w:eastAsia="Times New Roman" w:hAnsi="Arial" w:cs="Arial"/>
      <w:sz w:val="22"/>
      <w:szCs w:val="28"/>
      <w:u w:val="single"/>
      <w:lang w:val="en-GB" w:eastAsia="zh-CN"/>
    </w:rPr>
  </w:style>
  <w:style w:type="character" w:customStyle="1" w:styleId="Heading4Char">
    <w:name w:val="Heading 4 Char"/>
    <w:link w:val="Heading4"/>
    <w:qFormat/>
    <w:rPr>
      <w:rFonts w:ascii="Arial" w:eastAsia="Times New Roman" w:hAnsi="Arial" w:cs="Arial"/>
      <w:sz w:val="24"/>
      <w:szCs w:val="24"/>
      <w:u w:val="single"/>
      <w:lang w:val="en-GB" w:eastAsia="zh-CN"/>
    </w:rPr>
  </w:style>
  <w:style w:type="character" w:customStyle="1" w:styleId="Heading5Char">
    <w:name w:val="Heading 5 Char"/>
    <w:link w:val="Heading5"/>
    <w:qFormat/>
    <w:rPr>
      <w:rFonts w:ascii="Arial" w:eastAsia="Times New Roman" w:hAnsi="Arial" w:cs="Arial"/>
      <w:sz w:val="22"/>
      <w:szCs w:val="22"/>
      <w:u w:val="single"/>
      <w:lang w:val="en-GB" w:eastAsia="zh-CN"/>
    </w:rPr>
  </w:style>
  <w:style w:type="character" w:customStyle="1" w:styleId="Heading6Char">
    <w:name w:val="Heading 6 Char"/>
    <w:link w:val="Heading6"/>
    <w:qFormat/>
    <w:rPr>
      <w:rFonts w:ascii="Arial" w:eastAsia="Times New Roman" w:hAnsi="Arial" w:cs="Arial"/>
      <w:lang w:val="en-GB" w:eastAsia="zh-CN"/>
    </w:rPr>
  </w:style>
  <w:style w:type="character" w:customStyle="1" w:styleId="Heading7Char">
    <w:name w:val="Heading 7 Char"/>
    <w:link w:val="Heading7"/>
    <w:rPr>
      <w:rFonts w:ascii="Arial" w:eastAsia="Times New Roman" w:hAnsi="Arial" w:cs="Arial"/>
      <w:lang w:val="en-GB" w:eastAsia="zh-CN"/>
    </w:rPr>
  </w:style>
  <w:style w:type="character" w:customStyle="1" w:styleId="Heading8Char">
    <w:name w:val="Heading 8 Char"/>
    <w:link w:val="Heading8"/>
    <w:rPr>
      <w:rFonts w:ascii="Arial" w:eastAsia="Times New Roman" w:hAnsi="Arial" w:cs="Arial"/>
      <w:lang w:val="en-GB" w:eastAsia="zh-CN"/>
    </w:rPr>
  </w:style>
  <w:style w:type="character" w:customStyle="1" w:styleId="Heading9Char">
    <w:name w:val="Heading 9 Char"/>
    <w:link w:val="Heading9"/>
    <w:rPr>
      <w:rFonts w:ascii="Arial" w:eastAsia="Times New Roman" w:hAnsi="Arial" w:cs="Arial"/>
      <w:lang w:val="en-GB" w:eastAsia="zh-CN"/>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Pr>
      <w:rFonts w:ascii="Times New Roman" w:eastAsia="Times New Roman" w:hAnsi="Times New Roman" w:cs="Times New Roman"/>
      <w:b/>
      <w:sz w:val="24"/>
      <w:szCs w:val="20"/>
      <w:lang w:val="en-GB" w:eastAsia="zh-CN"/>
    </w:rPr>
  </w:style>
  <w:style w:type="character" w:customStyle="1" w:styleId="CommentTextChar">
    <w:name w:val="Comment Text Char"/>
    <w:basedOn w:val="DefaultParagraphFont"/>
    <w:link w:val="CommentText"/>
    <w:uiPriority w:val="99"/>
  </w:style>
  <w:style w:type="character" w:customStyle="1" w:styleId="CommentSubjectChar">
    <w:name w:val="Comment Subject Char"/>
    <w:link w:val="CommentSubject"/>
    <w:uiPriority w:val="99"/>
    <w:semiHidden/>
    <w:rPr>
      <w:b/>
      <w:bCs/>
    </w:rPr>
  </w:style>
  <w:style w:type="paragraph" w:customStyle="1" w:styleId="Revision1">
    <w:name w:val="Revision1"/>
    <w:hidden/>
    <w:uiPriority w:val="99"/>
    <w:semiHidden/>
    <w:qFormat/>
    <w:rPr>
      <w:rFonts w:ascii="Calibri" w:eastAsia="Malgun Gothic" w:hAnsi="Calibri"/>
      <w:sz w:val="22"/>
      <w:szCs w:val="22"/>
      <w:lang w:val="en-US" w:eastAsia="en-US"/>
    </w:rPr>
  </w:style>
  <w:style w:type="paragraph" w:customStyle="1" w:styleId="Doc-text2">
    <w:name w:val="Doc-text2"/>
    <w:basedOn w:val="Normal"/>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DefaultParagraphFont"/>
    <w:qFormat/>
  </w:style>
  <w:style w:type="paragraph" w:customStyle="1" w:styleId="NO">
    <w:name w:val="NO"/>
    <w:basedOn w:val="Normal"/>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Normal"/>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BodyTextChar">
    <w:name w:val="Body Text Char"/>
    <w:link w:val="BodyText"/>
    <w:uiPriority w:val="99"/>
    <w:qFormat/>
    <w:rPr>
      <w:rFonts w:ascii="Arial" w:hAnsi="Arial"/>
      <w:szCs w:val="22"/>
    </w:rPr>
  </w:style>
  <w:style w:type="character" w:customStyle="1" w:styleId="HeaderChar">
    <w:name w:val="Header Char"/>
    <w:link w:val="Header"/>
    <w:rPr>
      <w:rFonts w:ascii="Arial" w:hAnsi="Arial"/>
      <w:szCs w:val="22"/>
    </w:rPr>
  </w:style>
  <w:style w:type="paragraph" w:customStyle="1" w:styleId="Proposal">
    <w:name w:val="Proposal"/>
    <w:basedOn w:val="Normal"/>
    <w:pPr>
      <w:numPr>
        <w:numId w:val="2"/>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pPr>
      <w:numPr>
        <w:numId w:val="3"/>
      </w:numPr>
    </w:pPr>
  </w:style>
  <w:style w:type="character" w:customStyle="1" w:styleId="TALChar">
    <w:name w:val="TAL Char"/>
    <w:locked/>
    <w:rPr>
      <w:rFonts w:ascii="Arial" w:hAnsi="Arial" w:cs="Arial"/>
    </w:rPr>
  </w:style>
  <w:style w:type="character" w:customStyle="1" w:styleId="TAHChar">
    <w:name w:val="TAH Char"/>
    <w:qFormat/>
    <w:locked/>
    <w:rPr>
      <w:rFonts w:ascii="Arial" w:hAnsi="Arial" w:cs="Arial"/>
      <w:b/>
      <w:bCs/>
    </w:rPr>
  </w:style>
  <w:style w:type="paragraph" w:customStyle="1" w:styleId="Reference">
    <w:name w:val="Reference"/>
    <w:basedOn w:val="Normal"/>
    <w:qFormat/>
    <w:pPr>
      <w:numPr>
        <w:numId w:val="4"/>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paragraph" w:customStyle="1" w:styleId="B6">
    <w:name w:val="B6"/>
    <w:basedOn w:val="Normal"/>
    <w:link w:val="B6Char"/>
    <w:qFormat/>
    <w:pPr>
      <w:overflowPunct w:val="0"/>
      <w:autoSpaceDE w:val="0"/>
      <w:autoSpaceDN w:val="0"/>
      <w:adjustRightInd w:val="0"/>
      <w:spacing w:after="180" w:line="240" w:lineRule="auto"/>
      <w:ind w:left="1985" w:hanging="284"/>
      <w:textAlignment w:val="baseline"/>
    </w:pPr>
    <w:rPr>
      <w:rFonts w:ascii="Times New Roman" w:eastAsia="MS Mincho" w:hAnsi="Times New Roman"/>
      <w:szCs w:val="20"/>
      <w:lang w:val="en-GB" w:eastAsia="ja-JP"/>
    </w:rPr>
  </w:style>
  <w:style w:type="character" w:customStyle="1" w:styleId="B6Char">
    <w:name w:val="B6 Char"/>
    <w:link w:val="B6"/>
    <w:qFormat/>
    <w:rPr>
      <w:rFonts w:ascii="Times New Roman" w:eastAsia="MS Mincho" w:hAnsi="Times New Roman"/>
      <w:lang w:val="en-GB" w:eastAsia="ja-JP"/>
    </w:rPr>
  </w:style>
  <w:style w:type="character" w:customStyle="1" w:styleId="UnresolvedMention1">
    <w:name w:val="Unresolved Mention1"/>
    <w:basedOn w:val="DefaultParagraphFont"/>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0-e/Docs/R2-200538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0-e/Docs/R2-200462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10-e/Docs/R2-20046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92711-541B-4F35-835B-4CC52665E7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FE19EAF-8804-4A78-8BB1-E96FD549B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E1122-1E62-4021-BAFD-B4BEDAE88DC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4EEE515-FF0D-4787-B8BA-BFF3371D1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1392</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cecilia.eklof@ericsson.com</dc:creator>
  <cp:lastModifiedBy>Ericsson</cp:lastModifiedBy>
  <cp:revision>8</cp:revision>
  <cp:lastPrinted>2019-10-03T17:41:00Z</cp:lastPrinted>
  <dcterms:created xsi:type="dcterms:W3CDTF">2020-06-04T15:02:00Z</dcterms:created>
  <dcterms:modified xsi:type="dcterms:W3CDTF">2020-06-04T15:20:00Z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7fe9304c-26b8-4c2c-9272-6b0840d42a10</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KSOProductBuildVer">
    <vt:lpwstr>2052-11.8.2.8411</vt:lpwstr>
  </property>
</Properties>
</file>